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Default="00640BC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07</w:t>
            </w:r>
          </w:p>
        </w:tc>
        <w:tc>
          <w:tcPr>
            <w:tcW w:w="720" w:type="dxa"/>
          </w:tcPr>
          <w:p w:rsidR="009C3011" w:rsidRPr="00E822DB" w:rsidRDefault="00640BC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FB58BA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640BC7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proofErr w:type="spellStart"/>
            <w:r>
              <w:rPr>
                <w:sz w:val="22"/>
                <w:lang w:val="es-ES_tradnl"/>
              </w:rPr>
              <w:t>Antal</w:t>
            </w:r>
            <w:proofErr w:type="spellEnd"/>
            <w:r>
              <w:rPr>
                <w:sz w:val="22"/>
                <w:lang w:val="es-ES_tradnl"/>
              </w:rPr>
              <w:t xml:space="preserve"> Promoción de la Salud</w:t>
            </w:r>
            <w:r w:rsidR="00B42BDE">
              <w:rPr>
                <w:sz w:val="22"/>
                <w:lang w:val="es-ES_tradnl"/>
              </w:rPr>
              <w:t>,</w:t>
            </w:r>
            <w:r>
              <w:rPr>
                <w:sz w:val="22"/>
                <w:lang w:val="es-ES_tradnl"/>
              </w:rPr>
              <w:t xml:space="preserve"> A.C.</w:t>
            </w:r>
          </w:p>
          <w:p w:rsidR="00B01FA2" w:rsidRPr="00BE20F1" w:rsidRDefault="00B01FA2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640BC7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proofErr w:type="spellStart"/>
            <w:r>
              <w:t>Otro</w:t>
            </w:r>
            <w:proofErr w:type="spellEnd"/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A113D5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640BC7" w:rsidRPr="00FB58BA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  <w:p w:rsidR="00640BC7" w:rsidRPr="00BE20F1" w:rsidRDefault="00640BC7" w:rsidP="00640BC7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proofErr w:type="spellStart"/>
            <w:r>
              <w:rPr>
                <w:sz w:val="22"/>
                <w:lang w:val="es-MX"/>
              </w:rPr>
              <w:t>Antal</w:t>
            </w:r>
            <w:proofErr w:type="spellEnd"/>
            <w:r>
              <w:rPr>
                <w:sz w:val="22"/>
                <w:lang w:val="es-MX"/>
              </w:rPr>
              <w:t xml:space="preserve"> Promoción de la Salud</w:t>
            </w:r>
            <w:r w:rsidR="00B42BDE">
              <w:rPr>
                <w:sz w:val="22"/>
                <w:lang w:val="es-MX"/>
              </w:rPr>
              <w:t>,</w:t>
            </w:r>
            <w:r>
              <w:rPr>
                <w:sz w:val="22"/>
                <w:lang w:val="es-MX"/>
              </w:rPr>
              <w:t xml:space="preserve"> A.C.</w:t>
            </w:r>
          </w:p>
        </w:tc>
      </w:tr>
      <w:tr w:rsidR="00640BC7" w:rsidRPr="00FB58BA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Calle 23-A No. 285 por 32 y 34 Fraccionamiento La Florida</w:t>
            </w:r>
          </w:p>
        </w:tc>
      </w:tr>
      <w:tr w:rsidR="00640BC7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C7" w:rsidRDefault="00640BC7" w:rsidP="00640BC7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9992 75 75 38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A113D5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FB58BA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640BC7" w:rsidRDefault="00640BC7" w:rsidP="00E161ED">
            <w:pPr>
              <w:jc w:val="both"/>
              <w:rPr>
                <w:sz w:val="22"/>
                <w:lang w:val="es-ES_tradnl"/>
              </w:rPr>
            </w:pPr>
            <w:proofErr w:type="spellStart"/>
            <w:r>
              <w:rPr>
                <w:sz w:val="22"/>
                <w:lang w:val="es-ES_tradnl"/>
              </w:rPr>
              <w:t>Antal</w:t>
            </w:r>
            <w:proofErr w:type="spellEnd"/>
            <w:r>
              <w:rPr>
                <w:sz w:val="22"/>
                <w:lang w:val="es-ES_tradnl"/>
              </w:rPr>
              <w:t xml:space="preserve"> Promoción de la Salud</w:t>
            </w:r>
            <w:r w:rsidR="00B42BDE">
              <w:rPr>
                <w:sz w:val="22"/>
                <w:lang w:val="es-ES_tradnl"/>
              </w:rPr>
              <w:t>,</w:t>
            </w:r>
            <w:r>
              <w:rPr>
                <w:sz w:val="22"/>
                <w:lang w:val="es-ES_tradnl"/>
              </w:rPr>
              <w:t xml:space="preserve"> A.C.</w:t>
            </w:r>
          </w:p>
        </w:tc>
      </w:tr>
    </w:tbl>
    <w:p w:rsidR="00640BC7" w:rsidRPr="00B42BDE" w:rsidRDefault="00640BC7">
      <w:pPr>
        <w:ind w:left="720" w:hanging="720"/>
        <w:jc w:val="both"/>
        <w:rPr>
          <w:lang w:val="es-ES"/>
        </w:rPr>
      </w:pPr>
    </w:p>
    <w:p w:rsidR="009C3011" w:rsidRDefault="00A113D5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FB58BA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640BC7" w:rsidP="00E161ED">
            <w:pPr>
              <w:widowControl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Participación comunitaria para la creación de entornos saludables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640BC7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640BC7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640BC7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640BC7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640BC7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  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640BC7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  x</w:t>
            </w: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  <w:rPr>
          <w:lang w:val="es-MX"/>
        </w:rPr>
      </w:pPr>
    </w:p>
    <w:p w:rsidR="006510B4" w:rsidRDefault="006510B4">
      <w:pPr>
        <w:jc w:val="both"/>
      </w:pPr>
    </w:p>
    <w:p w:rsidR="009C3011" w:rsidRDefault="00A113D5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FB58BA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640BC7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A113D5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r:id="rId8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A113D5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B58BA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FB58BA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9505C7" w:rsidRDefault="00EB5443" w:rsidP="00C57318">
            <w:pPr>
              <w:jc w:val="both"/>
              <w:rPr>
                <w:lang w:val="es-ES"/>
              </w:rPr>
            </w:pPr>
            <w:r>
              <w:rPr>
                <w:lang w:val="es-MX"/>
              </w:rPr>
              <w:t xml:space="preserve">CONEVAL </w:t>
            </w:r>
            <w:r>
              <w:rPr>
                <w:lang w:val="es-ES"/>
              </w:rPr>
              <w:t xml:space="preserve">(2014) reporta que el sureste mexicano incluye a los estados más pobres del país. Entre ellos se encuentra Yucatán, el cual, de acuerdo con el INEGI (2010) tiene a la mitad de su población en situación de pobreza y de este grupo casi el 25% está en situación de pobreza. Varios municipios del estado están considerados como de alta marginalidad, entre los que se encuentran municipios del sur y este del estado, como </w:t>
            </w:r>
            <w:proofErr w:type="spellStart"/>
            <w:r>
              <w:rPr>
                <w:lang w:val="es-ES"/>
              </w:rPr>
              <w:t>Chsaksinkin</w:t>
            </w:r>
            <w:proofErr w:type="spellEnd"/>
            <w:r>
              <w:rPr>
                <w:lang w:val="es-ES"/>
              </w:rPr>
              <w:t>. El propio municipio de Mérida se encuentra en esta condición pese a tener a la capital del e</w:t>
            </w:r>
            <w:r w:rsidR="00A66067">
              <w:rPr>
                <w:lang w:val="es-ES"/>
              </w:rPr>
              <w:t>stado ya que cuenta con comisarí</w:t>
            </w:r>
            <w:r>
              <w:rPr>
                <w:lang w:val="es-ES"/>
              </w:rPr>
              <w:t xml:space="preserve">as y colonias, al sur de la capital en extrema situación de vulnerabilidad. Diversos autores y organizaciones han generado información que ha sido útil para caracterizar a la población que vive en estos contextos, y particularmente de estos dos municipios que es donde tiene presencia la asociación (UADY, 2012; Apis, 2013; Gil et al., 2012; Castillo León, 2011; Castillo et al, 2016). Estos estudios han reportado que la población de </w:t>
            </w:r>
            <w:r w:rsidR="009505C7">
              <w:rPr>
                <w:lang w:val="es-ES"/>
              </w:rPr>
              <w:t xml:space="preserve">estos municipios se enfrenta a diversas </w:t>
            </w:r>
            <w:r w:rsidR="00640BC7">
              <w:rPr>
                <w:lang w:val="es-ES"/>
              </w:rPr>
              <w:t>problemáticas sociales</w:t>
            </w:r>
            <w:r w:rsidR="009505C7">
              <w:rPr>
                <w:lang w:val="es-ES"/>
              </w:rPr>
              <w:t xml:space="preserve"> como el desempleo y</w:t>
            </w:r>
            <w:r w:rsidR="00640BC7">
              <w:rPr>
                <w:lang w:val="es-ES"/>
              </w:rPr>
              <w:t xml:space="preserve"> bajo ingreso</w:t>
            </w:r>
            <w:r w:rsidR="009505C7">
              <w:rPr>
                <w:lang w:val="es-ES"/>
              </w:rPr>
              <w:t xml:space="preserve"> que obligan a la migración forzada</w:t>
            </w:r>
            <w:r w:rsidR="00640BC7">
              <w:rPr>
                <w:lang w:val="es-ES"/>
              </w:rPr>
              <w:t>, rezago educativo</w:t>
            </w:r>
            <w:r w:rsidR="009505C7">
              <w:rPr>
                <w:lang w:val="es-ES"/>
              </w:rPr>
              <w:t xml:space="preserve">, desnutrición, alcoholismo, precarios servicios de salud, la poca integración de los saberes y prácticas culturales acerca de la salud misma, </w:t>
            </w:r>
            <w:r w:rsidR="00640BC7">
              <w:rPr>
                <w:lang w:val="es-ES"/>
              </w:rPr>
              <w:t>vi</w:t>
            </w:r>
            <w:r w:rsidR="0069682D">
              <w:rPr>
                <w:lang w:val="es-ES"/>
              </w:rPr>
              <w:t>olaciones de derechos humanos</w:t>
            </w:r>
            <w:r w:rsidR="009505C7">
              <w:rPr>
                <w:lang w:val="es-ES"/>
              </w:rPr>
              <w:t>, entre otros</w:t>
            </w:r>
            <w:r w:rsidR="0069682D">
              <w:rPr>
                <w:lang w:val="es-ES"/>
              </w:rPr>
              <w:t xml:space="preserve">. Particularmente, en Mérida </w:t>
            </w:r>
            <w:r w:rsidR="009505C7">
              <w:rPr>
                <w:lang w:val="es-ES"/>
              </w:rPr>
              <w:t xml:space="preserve">se añaden a los anteriores otros problemas donde se ven inmersos los jóvenes, como son el </w:t>
            </w:r>
            <w:r w:rsidR="00640BC7">
              <w:rPr>
                <w:lang w:val="es-ES"/>
              </w:rPr>
              <w:t>pandillerismo, consumo de alcohol y sustancias</w:t>
            </w:r>
            <w:r w:rsidR="009505C7">
              <w:rPr>
                <w:lang w:val="es-ES"/>
              </w:rPr>
              <w:t xml:space="preserve">, embarazo adolescente, depresión y suicidio, entre otros. </w:t>
            </w:r>
          </w:p>
          <w:p w:rsidR="00B42BDE" w:rsidRDefault="00B42BDE" w:rsidP="00FA0AB3">
            <w:pPr>
              <w:jc w:val="both"/>
              <w:rPr>
                <w:lang w:val="es-ES"/>
              </w:rPr>
            </w:pPr>
          </w:p>
          <w:p w:rsid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i/>
                <w:color w:val="FF0000"/>
                <w:sz w:val="22"/>
                <w:szCs w:val="22"/>
                <w:lang w:val="es-MX"/>
              </w:rPr>
              <w:t>¿Cómo el proyecto atiende el problema o necesidad social?</w:t>
            </w:r>
          </w:p>
          <w:p w:rsidR="00082249" w:rsidRDefault="00082249" w:rsidP="000822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Ante este panorama, la organización se ha dado a la tarea de desarrollar, en comunidades de esos dos municipios, programas intervención en salud comunitaria que contribuyan a generar entornos saludables que le permitan a la población hacer frente a las problemáticas antes mencionadas y, a partir de ello, mejorar su calidad de vida y bienestar, tanto a nivel individual como colectivo. </w:t>
            </w:r>
          </w:p>
          <w:p w:rsidR="0069682D" w:rsidRDefault="00082249" w:rsidP="0069682D">
            <w:pPr>
              <w:jc w:val="both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>Para dichos programas,</w:t>
            </w:r>
            <w:r w:rsidR="00413A85">
              <w:rPr>
                <w:color w:val="000000"/>
                <w:lang w:val="es-MX"/>
              </w:rPr>
              <w:t xml:space="preserve"> (uno en el municipio de Mérida y otro en el municipio de </w:t>
            </w:r>
            <w:proofErr w:type="spellStart"/>
            <w:r w:rsidR="00413A85">
              <w:rPr>
                <w:color w:val="000000"/>
                <w:lang w:val="es-MX"/>
              </w:rPr>
              <w:t>Chaksinkin</w:t>
            </w:r>
            <w:proofErr w:type="spellEnd"/>
            <w:r w:rsidR="00413A85">
              <w:rPr>
                <w:color w:val="000000"/>
                <w:lang w:val="es-MX"/>
              </w:rPr>
              <w:t>),</w:t>
            </w:r>
            <w:r>
              <w:rPr>
                <w:color w:val="000000"/>
                <w:lang w:val="es-MX"/>
              </w:rPr>
              <w:t xml:space="preserve"> se parte de la </w:t>
            </w:r>
            <w:r w:rsidR="0069682D" w:rsidRPr="00ED133E">
              <w:rPr>
                <w:color w:val="000000"/>
                <w:lang w:val="es-MX"/>
              </w:rPr>
              <w:t xml:space="preserve">información recopilada </w:t>
            </w:r>
            <w:r>
              <w:rPr>
                <w:color w:val="000000"/>
                <w:lang w:val="es-MX"/>
              </w:rPr>
              <w:t>que</w:t>
            </w:r>
            <w:r w:rsidR="0069682D" w:rsidRPr="00ED133E">
              <w:rPr>
                <w:color w:val="000000"/>
                <w:lang w:val="es-MX"/>
              </w:rPr>
              <w:t xml:space="preserve"> constituye un punto inici</w:t>
            </w:r>
            <w:r>
              <w:rPr>
                <w:color w:val="000000"/>
                <w:lang w:val="es-MX"/>
              </w:rPr>
              <w:t>al que, de alguna manera, marca</w:t>
            </w:r>
            <w:r w:rsidR="0069682D" w:rsidRPr="00ED133E">
              <w:rPr>
                <w:color w:val="000000"/>
                <w:lang w:val="es-MX"/>
              </w:rPr>
              <w:t xml:space="preserve"> la pauta para acciones prontas y estratégicas que respondan a las necesidades </w:t>
            </w:r>
            <w:r w:rsidR="00E660FA">
              <w:rPr>
                <w:color w:val="000000"/>
                <w:lang w:val="es-MX"/>
              </w:rPr>
              <w:t xml:space="preserve">identificadas en </w:t>
            </w:r>
            <w:r>
              <w:rPr>
                <w:color w:val="000000"/>
                <w:lang w:val="es-MX"/>
              </w:rPr>
              <w:t>diversos</w:t>
            </w:r>
            <w:r w:rsidR="00E660FA">
              <w:rPr>
                <w:color w:val="000000"/>
                <w:lang w:val="es-MX"/>
              </w:rPr>
              <w:t xml:space="preserve"> grupos</w:t>
            </w:r>
            <w:r>
              <w:rPr>
                <w:color w:val="000000"/>
                <w:lang w:val="es-MX"/>
              </w:rPr>
              <w:t xml:space="preserve"> en comunidades de estos dos municipios</w:t>
            </w:r>
            <w:r w:rsidR="00E660FA">
              <w:rPr>
                <w:color w:val="000000"/>
                <w:lang w:val="es-MX"/>
              </w:rPr>
              <w:t xml:space="preserve">. </w:t>
            </w:r>
            <w:r>
              <w:rPr>
                <w:color w:val="000000"/>
                <w:lang w:val="es-MX"/>
              </w:rPr>
              <w:t xml:space="preserve">Se busca que </w:t>
            </w:r>
            <w:r>
              <w:rPr>
                <w:lang w:val="es-ES"/>
              </w:rPr>
              <w:t>los habitantes encuentran maneras de desarrollarse como individuos, pero también como comunidad y, por lo tanto, se fomenta y valora el diálogo horizontal respecto a la promoción de la salud (Castillo, 2011) con el fin de contribuir al bienestar integral de los habitantes en</w:t>
            </w:r>
            <w:r w:rsidR="00413A85">
              <w:rPr>
                <w:lang w:val="es-ES"/>
              </w:rPr>
              <w:t xml:space="preserve"> las</w:t>
            </w:r>
            <w:r>
              <w:rPr>
                <w:lang w:val="es-ES"/>
              </w:rPr>
              <w:t xml:space="preserve"> relaciones con sus esfera biológica, sociocultural, </w:t>
            </w:r>
            <w:proofErr w:type="spellStart"/>
            <w:r>
              <w:rPr>
                <w:lang w:val="es-ES"/>
              </w:rPr>
              <w:t>ecosistémica</w:t>
            </w:r>
            <w:proofErr w:type="spellEnd"/>
            <w:r>
              <w:rPr>
                <w:lang w:val="es-ES"/>
              </w:rPr>
              <w:t xml:space="preserve">. </w:t>
            </w:r>
            <w:r>
              <w:rPr>
                <w:color w:val="000000"/>
                <w:lang w:val="es-MX"/>
              </w:rPr>
              <w:t xml:space="preserve">En estos programas, </w:t>
            </w:r>
            <w:r w:rsidR="00E660FA">
              <w:rPr>
                <w:color w:val="000000"/>
                <w:lang w:val="es-MX"/>
              </w:rPr>
              <w:t xml:space="preserve">se toma como hilo conductor la participación comunitaria, ya que, </w:t>
            </w:r>
            <w:r>
              <w:rPr>
                <w:color w:val="000000"/>
                <w:lang w:val="es-MX"/>
              </w:rPr>
              <w:t xml:space="preserve">como indica Castillo </w:t>
            </w:r>
            <w:r w:rsidR="00E660FA">
              <w:rPr>
                <w:color w:val="000000"/>
                <w:lang w:val="es-MX"/>
              </w:rPr>
              <w:t>(2011) esta es la vía para que las personas se posicionen en un papel más protagónico en cuanto a la toma de decisiones acerca de l</w:t>
            </w:r>
            <w:r>
              <w:rPr>
                <w:color w:val="000000"/>
                <w:lang w:val="es-MX"/>
              </w:rPr>
              <w:t xml:space="preserve">a atención </w:t>
            </w:r>
            <w:r>
              <w:rPr>
                <w:color w:val="000000"/>
                <w:lang w:val="es-MX"/>
              </w:rPr>
              <w:lastRenderedPageBreak/>
              <w:t>a su salud</w:t>
            </w:r>
            <w:r w:rsidR="00E660FA">
              <w:rPr>
                <w:color w:val="000000"/>
                <w:lang w:val="es-MX"/>
              </w:rPr>
              <w:t xml:space="preserve">. </w:t>
            </w:r>
            <w:r w:rsidR="004C2694">
              <w:rPr>
                <w:color w:val="000000"/>
                <w:lang w:val="es-MX"/>
              </w:rPr>
              <w:t>S</w:t>
            </w:r>
            <w:r w:rsidR="00705C7E">
              <w:rPr>
                <w:color w:val="000000"/>
                <w:lang w:val="es-MX"/>
              </w:rPr>
              <w:t xml:space="preserve">e busca ser </w:t>
            </w:r>
            <w:proofErr w:type="spellStart"/>
            <w:r w:rsidR="00705C7E">
              <w:rPr>
                <w:color w:val="000000"/>
                <w:lang w:val="es-MX"/>
              </w:rPr>
              <w:t>co</w:t>
            </w:r>
            <w:proofErr w:type="spellEnd"/>
            <w:r w:rsidR="00705C7E">
              <w:rPr>
                <w:color w:val="000000"/>
                <w:lang w:val="es-MX"/>
              </w:rPr>
              <w:t>-</w:t>
            </w:r>
            <w:r w:rsidR="004C2694">
              <w:rPr>
                <w:color w:val="000000"/>
                <w:lang w:val="es-MX"/>
              </w:rPr>
              <w:t xml:space="preserve">partícipes en la generación de diferentes alternativas en cuanto al acceso y la calidad de los servicios de salud desde una perspectiva positiva, promotora y comunitaria. </w:t>
            </w:r>
            <w:r w:rsidR="00E660FA">
              <w:rPr>
                <w:color w:val="000000"/>
                <w:lang w:val="es-MX"/>
              </w:rPr>
              <w:t xml:space="preserve"> </w:t>
            </w:r>
          </w:p>
          <w:p w:rsidR="00082249" w:rsidRPr="00640BC7" w:rsidRDefault="00082249" w:rsidP="0069682D">
            <w:pPr>
              <w:jc w:val="both"/>
              <w:rPr>
                <w:color w:val="FF0000"/>
                <w:sz w:val="22"/>
                <w:szCs w:val="22"/>
                <w:lang w:val="es-MX"/>
              </w:rPr>
            </w:pPr>
            <w:r>
              <w:rPr>
                <w:color w:val="000000"/>
                <w:lang w:val="es-MX"/>
              </w:rPr>
              <w:t xml:space="preserve">Más específicamente, los programas de salud comunitaria ahora en curso, incluyen proyectos </w:t>
            </w:r>
            <w:r w:rsidR="00007E6D">
              <w:rPr>
                <w:color w:val="000000"/>
                <w:lang w:val="es-MX"/>
              </w:rPr>
              <w:t>en el municipio de Mérida orientados a promover la salud mental positiva en niños y jóvenes que contribuya</w:t>
            </w:r>
            <w:r w:rsidR="00413A85">
              <w:rPr>
                <w:color w:val="000000"/>
                <w:lang w:val="es-MX"/>
              </w:rPr>
              <w:t>n</w:t>
            </w:r>
            <w:r w:rsidR="00007E6D">
              <w:rPr>
                <w:color w:val="000000"/>
                <w:lang w:val="es-MX"/>
              </w:rPr>
              <w:t xml:space="preserve"> a la mejora en la toma de decisiones fundamentales en este periodo de edad; otro</w:t>
            </w:r>
            <w:r w:rsidR="00413A85">
              <w:rPr>
                <w:color w:val="000000"/>
                <w:lang w:val="es-MX"/>
              </w:rPr>
              <w:t>s</w:t>
            </w:r>
            <w:r w:rsidR="00007E6D">
              <w:rPr>
                <w:color w:val="000000"/>
                <w:lang w:val="es-MX"/>
              </w:rPr>
              <w:t xml:space="preserve"> en </w:t>
            </w:r>
            <w:proofErr w:type="spellStart"/>
            <w:r w:rsidR="00007E6D">
              <w:rPr>
                <w:color w:val="000000"/>
                <w:lang w:val="es-MX"/>
              </w:rPr>
              <w:t>Chaksinkin</w:t>
            </w:r>
            <w:proofErr w:type="spellEnd"/>
            <w:r w:rsidR="00007E6D">
              <w:rPr>
                <w:color w:val="000000"/>
                <w:lang w:val="es-MX"/>
              </w:rPr>
              <w:t xml:space="preserve"> está</w:t>
            </w:r>
            <w:r w:rsidR="00413A85">
              <w:rPr>
                <w:color w:val="000000"/>
                <w:lang w:val="es-MX"/>
              </w:rPr>
              <w:t>n</w:t>
            </w:r>
            <w:r w:rsidR="00007E6D">
              <w:rPr>
                <w:color w:val="000000"/>
                <w:lang w:val="es-MX"/>
              </w:rPr>
              <w:t xml:space="preserve"> encaminado al desarrollo comunitario con enfoque de ecología humana que </w:t>
            </w:r>
            <w:r w:rsidR="00413A85">
              <w:rPr>
                <w:color w:val="000000"/>
                <w:lang w:val="es-MX"/>
              </w:rPr>
              <w:t>ayuden</w:t>
            </w:r>
            <w:r w:rsidR="00007E6D">
              <w:rPr>
                <w:color w:val="000000"/>
                <w:lang w:val="es-MX"/>
              </w:rPr>
              <w:t xml:space="preserve"> a contrarrestar la desnutrición y promover prácticas alimentarias culturalmente pertinentes, promover la medicina tradicional, </w:t>
            </w:r>
            <w:r w:rsidR="00A66067">
              <w:rPr>
                <w:color w:val="000000"/>
                <w:lang w:val="es-MX"/>
              </w:rPr>
              <w:t xml:space="preserve">fortalecer la acción comunitaria y recuperar los saberes de la comunidad en beneficio de ésta. </w:t>
            </w:r>
          </w:p>
          <w:p w:rsidR="00FA0AB3" w:rsidRP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</w:p>
          <w:p w:rsidR="00FA0AB3" w:rsidRPr="00FA0AB3" w:rsidRDefault="00FA0AB3" w:rsidP="00FA0AB3">
            <w:pPr>
              <w:jc w:val="both"/>
              <w:rPr>
                <w:i/>
                <w:color w:val="FF0000"/>
                <w:sz w:val="22"/>
                <w:szCs w:val="22"/>
                <w:lang w:val="es-MX"/>
              </w:rPr>
            </w:pPr>
            <w:r w:rsidRPr="00FA0AB3">
              <w:rPr>
                <w:i/>
                <w:color w:val="FF0000"/>
                <w:sz w:val="22"/>
                <w:szCs w:val="22"/>
                <w:lang w:val="es-MX"/>
              </w:rPr>
              <w:t>¿Cómo el proyecto contribuye a la formación profesional del estudiante?</w:t>
            </w:r>
          </w:p>
          <w:p w:rsidR="00E161ED" w:rsidRPr="004C2694" w:rsidRDefault="004C2694" w:rsidP="00082249">
            <w:pPr>
              <w:jc w:val="both"/>
              <w:rPr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Para el estudiante en formación siempre es de ayuda contar con un contexto propicio, cercano a la realidad, en el cual desarrollen y lleven a la práctica el bagaje de información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y habilidades </w:t>
            </w:r>
            <w:proofErr w:type="gramStart"/>
            <w:r w:rsidR="00082249">
              <w:rPr>
                <w:color w:val="000000" w:themeColor="text1"/>
                <w:sz w:val="22"/>
                <w:szCs w:val="22"/>
                <w:lang w:val="es-MX"/>
              </w:rPr>
              <w:t>adquiridos</w:t>
            </w:r>
            <w:proofErr w:type="gramEnd"/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 como parte de su formación profesional.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En esta tarea recibe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la retroalimentación directamente de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integrantes de la asociación y de 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>la comunidad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 misma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, a través de la realización y el monitoreo de sus actividades. También, en cierta medida, el estudiante se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hace consciente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de los retos de su quehacer profesionales e identifica la fortaleza que representa el trabajo </w:t>
            </w:r>
            <w:r w:rsidR="009437F8">
              <w:rPr>
                <w:color w:val="000000" w:themeColor="text1"/>
                <w:sz w:val="22"/>
                <w:szCs w:val="22"/>
                <w:lang w:val="es-MX"/>
              </w:rPr>
              <w:t>interdisciplinar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, </w:t>
            </w:r>
            <w:r w:rsidR="00636943">
              <w:rPr>
                <w:color w:val="000000" w:themeColor="text1"/>
                <w:sz w:val="22"/>
                <w:szCs w:val="22"/>
                <w:lang w:val="es-MX"/>
              </w:rPr>
              <w:t>conjunta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n</w:t>
            </w:r>
            <w:r w:rsidR="00636943">
              <w:rPr>
                <w:color w:val="000000" w:themeColor="text1"/>
                <w:sz w:val="22"/>
                <w:szCs w:val="22"/>
                <w:lang w:val="es-MX"/>
              </w:rPr>
              <w:t>do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,</w:t>
            </w:r>
            <w:r w:rsidR="00636943">
              <w:rPr>
                <w:color w:val="000000" w:themeColor="text1"/>
                <w:sz w:val="22"/>
                <w:szCs w:val="22"/>
                <w:lang w:val="es-MX"/>
              </w:rPr>
              <w:t xml:space="preserve"> además, el conocimiento 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académico y el de las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OSC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>, caracteriza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>dos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por trabajar en función de la comunidad, sin afiliaciones partidistas o </w:t>
            </w:r>
            <w:r w:rsidR="00F945ED">
              <w:rPr>
                <w:color w:val="000000" w:themeColor="text1"/>
                <w:sz w:val="22"/>
                <w:szCs w:val="22"/>
                <w:lang w:val="es-MX"/>
              </w:rPr>
              <w:t>religiosas,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pero con un sentido de responsabilidad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social 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para </w:t>
            </w:r>
            <w:r w:rsidR="00082249">
              <w:rPr>
                <w:color w:val="000000" w:themeColor="text1"/>
                <w:sz w:val="22"/>
                <w:szCs w:val="22"/>
                <w:lang w:val="es-MX"/>
              </w:rPr>
              <w:t xml:space="preserve">con 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la sociedad. </w:t>
            </w:r>
          </w:p>
        </w:tc>
      </w:tr>
      <w:tr w:rsidR="009C3011" w:rsidRPr="00FB58BA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b/>
                <w:lang w:val="es-ES_tradnl"/>
              </w:rPr>
            </w:pPr>
          </w:p>
        </w:tc>
      </w:tr>
      <w:tr w:rsidR="009C3011" w:rsidRPr="00FB58BA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F12820" w:rsidRPr="00A25B0A" w:rsidRDefault="00F12820" w:rsidP="00F945ED">
            <w:pPr>
              <w:jc w:val="both"/>
              <w:rPr>
                <w:szCs w:val="24"/>
                <w:lang w:val="es-MX"/>
              </w:rPr>
            </w:pPr>
            <w:r w:rsidRPr="00A25B0A">
              <w:rPr>
                <w:szCs w:val="24"/>
                <w:lang w:val="es-MX"/>
              </w:rPr>
              <w:t xml:space="preserve">Objetivo general: </w:t>
            </w:r>
          </w:p>
          <w:p w:rsidR="00F12820" w:rsidRPr="00A25B0A" w:rsidRDefault="00F945ED" w:rsidP="00F945ED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Promover entornos saludables promotores de </w:t>
            </w:r>
            <w:r w:rsidR="00F12820" w:rsidRPr="00A25B0A">
              <w:rPr>
                <w:szCs w:val="24"/>
                <w:lang w:val="es-MX"/>
              </w:rPr>
              <w:t xml:space="preserve">habilidades y destrezas para el fortalecimiento de determinantes </w:t>
            </w:r>
            <w:r>
              <w:rPr>
                <w:szCs w:val="24"/>
                <w:lang w:val="es-MX"/>
              </w:rPr>
              <w:t>positivos</w:t>
            </w:r>
            <w:r w:rsidRPr="00A25B0A">
              <w:rPr>
                <w:szCs w:val="24"/>
                <w:lang w:val="es-MX"/>
              </w:rPr>
              <w:t xml:space="preserve"> </w:t>
            </w:r>
            <w:r w:rsidR="00F12820" w:rsidRPr="00A25B0A">
              <w:rPr>
                <w:szCs w:val="24"/>
                <w:lang w:val="es-MX"/>
              </w:rPr>
              <w:t>de la salud</w:t>
            </w:r>
            <w:r>
              <w:rPr>
                <w:szCs w:val="24"/>
                <w:lang w:val="es-MX"/>
              </w:rPr>
              <w:t>, en comunidades de los municipios de Mérida</w:t>
            </w:r>
            <w:r w:rsidR="00A25B0A" w:rsidRPr="00A25B0A">
              <w:rPr>
                <w:szCs w:val="24"/>
                <w:lang w:val="es-MX"/>
              </w:rPr>
              <w:t xml:space="preserve"> y </w:t>
            </w:r>
            <w:proofErr w:type="spellStart"/>
            <w:r w:rsidR="00A25B0A" w:rsidRPr="00A25B0A">
              <w:rPr>
                <w:szCs w:val="24"/>
                <w:lang w:val="es-MX"/>
              </w:rPr>
              <w:t>Chaksinkín</w:t>
            </w:r>
            <w:proofErr w:type="spellEnd"/>
            <w:r w:rsidR="00A25B0A" w:rsidRPr="00A25B0A">
              <w:rPr>
                <w:szCs w:val="24"/>
                <w:lang w:val="es-MX"/>
              </w:rPr>
              <w:t xml:space="preserve">. </w:t>
            </w:r>
          </w:p>
          <w:p w:rsidR="00F12820" w:rsidRPr="00A25B0A" w:rsidRDefault="00F12820" w:rsidP="00F12820">
            <w:pPr>
              <w:rPr>
                <w:szCs w:val="24"/>
                <w:lang w:val="es-MX"/>
              </w:rPr>
            </w:pPr>
          </w:p>
          <w:p w:rsidR="00F12820" w:rsidRPr="00A25B0A" w:rsidRDefault="00F12820" w:rsidP="00F12820">
            <w:pPr>
              <w:rPr>
                <w:szCs w:val="24"/>
                <w:lang w:val="es-MX"/>
              </w:rPr>
            </w:pPr>
            <w:r w:rsidRPr="00A25B0A">
              <w:rPr>
                <w:szCs w:val="24"/>
                <w:lang w:val="es-MX"/>
              </w:rPr>
              <w:t xml:space="preserve">Objetivos específicos: </w:t>
            </w:r>
          </w:p>
          <w:p w:rsidR="00F945ED" w:rsidRDefault="00F12820" w:rsidP="00F945ED">
            <w:pPr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  <w:lang w:val="es-MX"/>
              </w:rPr>
            </w:pPr>
            <w:r w:rsidRPr="00A25B0A">
              <w:rPr>
                <w:szCs w:val="24"/>
                <w:lang w:val="es-MX"/>
              </w:rPr>
              <w:t xml:space="preserve"> </w:t>
            </w:r>
            <w:r w:rsidR="00F945ED" w:rsidRPr="00A25B0A">
              <w:rPr>
                <w:szCs w:val="24"/>
                <w:lang w:val="es-MX"/>
              </w:rPr>
              <w:t xml:space="preserve">Favorecer el autoconocimiento para el desarrollo de habilidades personales </w:t>
            </w:r>
            <w:r w:rsidR="00F945ED">
              <w:rPr>
                <w:szCs w:val="24"/>
                <w:lang w:val="es-MX"/>
              </w:rPr>
              <w:t xml:space="preserve">promotoras de salud mental positiva </w:t>
            </w:r>
            <w:r w:rsidR="00F945ED" w:rsidRPr="00A25B0A">
              <w:rPr>
                <w:szCs w:val="24"/>
                <w:lang w:val="es-MX"/>
              </w:rPr>
              <w:t>mediante la atención psicológica</w:t>
            </w:r>
            <w:r w:rsidR="00F945ED">
              <w:rPr>
                <w:szCs w:val="24"/>
                <w:lang w:val="es-MX"/>
              </w:rPr>
              <w:t xml:space="preserve"> y psicosocial</w:t>
            </w:r>
            <w:r w:rsidR="00F945ED" w:rsidRPr="00A25B0A">
              <w:rPr>
                <w:szCs w:val="24"/>
                <w:lang w:val="es-MX"/>
              </w:rPr>
              <w:t xml:space="preserve">. </w:t>
            </w:r>
          </w:p>
          <w:p w:rsidR="00F12820" w:rsidRPr="00A25B0A" w:rsidRDefault="00F12820" w:rsidP="00F12820">
            <w:pPr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  <w:lang w:val="es-MX"/>
              </w:rPr>
            </w:pPr>
            <w:r w:rsidRPr="00A25B0A">
              <w:rPr>
                <w:szCs w:val="24"/>
                <w:lang w:val="es-MX"/>
              </w:rPr>
              <w:t xml:space="preserve">Promover la participación </w:t>
            </w:r>
            <w:r w:rsidR="00F945ED">
              <w:rPr>
                <w:szCs w:val="24"/>
                <w:lang w:val="es-MX"/>
              </w:rPr>
              <w:t xml:space="preserve">activa </w:t>
            </w:r>
            <w:r w:rsidRPr="00A25B0A">
              <w:rPr>
                <w:szCs w:val="24"/>
                <w:lang w:val="es-MX"/>
              </w:rPr>
              <w:t>en ac</w:t>
            </w:r>
            <w:r w:rsidR="00F945ED">
              <w:rPr>
                <w:szCs w:val="24"/>
                <w:lang w:val="es-MX"/>
              </w:rPr>
              <w:t>ciones</w:t>
            </w:r>
            <w:r w:rsidRPr="00A25B0A">
              <w:rPr>
                <w:szCs w:val="24"/>
                <w:lang w:val="es-MX"/>
              </w:rPr>
              <w:t xml:space="preserve"> grupales para fortalecer relaciones de apoyo en la comunidad</w:t>
            </w:r>
            <w:r w:rsidR="00F945ED">
              <w:rPr>
                <w:szCs w:val="24"/>
                <w:lang w:val="es-MX"/>
              </w:rPr>
              <w:t xml:space="preserve"> en la atención a problemas comunitarios (</w:t>
            </w:r>
            <w:proofErr w:type="spellStart"/>
            <w:r w:rsidR="00F945ED">
              <w:rPr>
                <w:szCs w:val="24"/>
                <w:lang w:val="es-MX"/>
              </w:rPr>
              <w:t>p.ej</w:t>
            </w:r>
            <w:proofErr w:type="spellEnd"/>
            <w:r w:rsidR="00F945ED">
              <w:rPr>
                <w:szCs w:val="24"/>
                <w:lang w:val="es-MX"/>
              </w:rPr>
              <w:t xml:space="preserve"> desnutrición, acceso a servicios de salud, entre otros)</w:t>
            </w:r>
            <w:r w:rsidRPr="00A25B0A">
              <w:rPr>
                <w:szCs w:val="24"/>
                <w:lang w:val="es-MX"/>
              </w:rPr>
              <w:t>.</w:t>
            </w:r>
          </w:p>
          <w:p w:rsidR="00E161ED" w:rsidRPr="00A25B0A" w:rsidRDefault="00F945ED" w:rsidP="00F945ED">
            <w:pPr>
              <w:widowControl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Fortalecer los </w:t>
            </w:r>
            <w:r w:rsidR="00F12820" w:rsidRPr="00A25B0A">
              <w:rPr>
                <w:szCs w:val="24"/>
                <w:lang w:val="es-MX"/>
              </w:rPr>
              <w:t>conoci</w:t>
            </w:r>
            <w:r w:rsidR="00A25B0A" w:rsidRPr="00A25B0A">
              <w:rPr>
                <w:szCs w:val="24"/>
                <w:lang w:val="es-MX"/>
              </w:rPr>
              <w:t>miento</w:t>
            </w:r>
            <w:r>
              <w:rPr>
                <w:szCs w:val="24"/>
                <w:lang w:val="es-MX"/>
              </w:rPr>
              <w:t>s</w:t>
            </w:r>
            <w:r w:rsidR="00A25B0A" w:rsidRPr="00A25B0A">
              <w:rPr>
                <w:szCs w:val="24"/>
                <w:lang w:val="es-MX"/>
              </w:rPr>
              <w:t xml:space="preserve"> acerca de </w:t>
            </w:r>
            <w:r>
              <w:rPr>
                <w:szCs w:val="24"/>
                <w:lang w:val="es-MX"/>
              </w:rPr>
              <w:t>salud,</w:t>
            </w:r>
            <w:r w:rsidR="00A25B0A" w:rsidRPr="00A25B0A">
              <w:rPr>
                <w:szCs w:val="24"/>
                <w:lang w:val="es-MX"/>
              </w:rPr>
              <w:t xml:space="preserve"> </w:t>
            </w:r>
            <w:r w:rsidRPr="00A25B0A">
              <w:rPr>
                <w:szCs w:val="24"/>
                <w:lang w:val="es-MX"/>
              </w:rPr>
              <w:t>el desarrollo de habilidades</w:t>
            </w:r>
            <w:r>
              <w:rPr>
                <w:szCs w:val="24"/>
                <w:lang w:val="es-MX"/>
              </w:rPr>
              <w:t xml:space="preserve"> y la </w:t>
            </w:r>
            <w:r w:rsidR="00A25B0A" w:rsidRPr="00A25B0A">
              <w:rPr>
                <w:szCs w:val="24"/>
                <w:lang w:val="es-MX"/>
              </w:rPr>
              <w:t>participación comunitaria</w:t>
            </w:r>
            <w:r>
              <w:rPr>
                <w:szCs w:val="24"/>
                <w:lang w:val="es-MX"/>
              </w:rPr>
              <w:t xml:space="preserve"> mediante la formación de promotores y</w:t>
            </w:r>
            <w:r w:rsidR="00F12820" w:rsidRPr="00A25B0A">
              <w:rPr>
                <w:szCs w:val="24"/>
                <w:lang w:val="es-MX"/>
              </w:rPr>
              <w:t xml:space="preserve"> líderes comunitarios.</w:t>
            </w: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B58BA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FB58BA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A25B0A" w:rsidRPr="00350300" w:rsidRDefault="00A25B0A" w:rsidP="00A25B0A">
            <w:pPr>
              <w:jc w:val="both"/>
              <w:rPr>
                <w:b/>
                <w:szCs w:val="24"/>
                <w:lang w:val="es-ES_tradnl"/>
              </w:rPr>
            </w:pPr>
            <w:r w:rsidRPr="00350300">
              <w:rPr>
                <w:b/>
                <w:szCs w:val="24"/>
                <w:lang w:val="es-ES_tradnl"/>
              </w:rPr>
              <w:t xml:space="preserve">Acciones generales  </w:t>
            </w:r>
          </w:p>
          <w:p w:rsidR="00A25B0A" w:rsidRDefault="00A25B0A" w:rsidP="00A25B0A">
            <w:pPr>
              <w:jc w:val="both"/>
              <w:rPr>
                <w:szCs w:val="24"/>
                <w:lang w:val="es-ES"/>
              </w:rPr>
            </w:pPr>
            <w:r w:rsidRPr="00E37CE1">
              <w:rPr>
                <w:szCs w:val="24"/>
                <w:lang w:val="es-ES"/>
              </w:rPr>
              <w:t>L</w:t>
            </w:r>
            <w:r>
              <w:rPr>
                <w:szCs w:val="24"/>
                <w:lang w:val="es-ES"/>
              </w:rPr>
              <w:t>os alumnos participan en ellas</w:t>
            </w:r>
            <w:r w:rsidR="009763B3">
              <w:rPr>
                <w:szCs w:val="24"/>
                <w:lang w:val="es-ES"/>
              </w:rPr>
              <w:t xml:space="preserve"> en una o más de ellas de acuerdo a las necesidades y lo hacen </w:t>
            </w:r>
            <w:r w:rsidRPr="00E37CE1">
              <w:rPr>
                <w:szCs w:val="24"/>
                <w:lang w:val="es-ES"/>
              </w:rPr>
              <w:t xml:space="preserve">considerando las características propias de su perfil: </w:t>
            </w:r>
          </w:p>
          <w:p w:rsidR="00A25B0A" w:rsidRDefault="00A25B0A" w:rsidP="00A25B0A">
            <w:pPr>
              <w:jc w:val="both"/>
              <w:rPr>
                <w:lang w:val="es-ES"/>
              </w:rPr>
            </w:pPr>
            <w:r>
              <w:rPr>
                <w:szCs w:val="24"/>
                <w:lang w:val="es-ES"/>
              </w:rPr>
              <w:t>R</w:t>
            </w:r>
            <w:r w:rsidRPr="00E37CE1">
              <w:rPr>
                <w:szCs w:val="24"/>
                <w:lang w:val="es-ES"/>
              </w:rPr>
              <w:t>evisión bibliográfica, participa</w:t>
            </w:r>
            <w:r w:rsidR="00F945ED">
              <w:rPr>
                <w:szCs w:val="24"/>
                <w:lang w:val="es-ES"/>
              </w:rPr>
              <w:t>ción</w:t>
            </w:r>
            <w:r>
              <w:rPr>
                <w:lang w:val="es-ES"/>
              </w:rPr>
              <w:t xml:space="preserve"> en las actividades programadas de proyectos sociales</w:t>
            </w:r>
            <w:r w:rsidR="00413A85">
              <w:rPr>
                <w:lang w:val="es-ES"/>
              </w:rPr>
              <w:t xml:space="preserve"> implementados</w:t>
            </w:r>
            <w:r>
              <w:rPr>
                <w:lang w:val="es-ES"/>
              </w:rPr>
              <w:t xml:space="preserve">, </w:t>
            </w:r>
            <w:r>
              <w:rPr>
                <w:szCs w:val="24"/>
                <w:lang w:val="es-ES"/>
              </w:rPr>
              <w:t xml:space="preserve">realizar la búsqueda de convocatorias y la redacción de proyectos, participar en actividades para la </w:t>
            </w:r>
            <w:r>
              <w:rPr>
                <w:lang w:val="es-ES"/>
              </w:rPr>
              <w:t>procuración de fondos</w:t>
            </w:r>
            <w:r>
              <w:rPr>
                <w:szCs w:val="24"/>
                <w:lang w:val="es-ES"/>
              </w:rPr>
              <w:t xml:space="preserve"> para l</w:t>
            </w:r>
            <w:r w:rsidR="009763B3">
              <w:rPr>
                <w:szCs w:val="24"/>
                <w:lang w:val="es-ES"/>
              </w:rPr>
              <w:t>os</w:t>
            </w:r>
            <w:r>
              <w:rPr>
                <w:szCs w:val="24"/>
                <w:lang w:val="es-ES"/>
              </w:rPr>
              <w:t xml:space="preserve"> Programa</w:t>
            </w:r>
            <w:r w:rsidR="009763B3">
              <w:rPr>
                <w:szCs w:val="24"/>
                <w:lang w:val="es-ES"/>
              </w:rPr>
              <w:t>s</w:t>
            </w:r>
            <w:r>
              <w:rPr>
                <w:szCs w:val="24"/>
                <w:lang w:val="es-ES"/>
              </w:rPr>
              <w:t xml:space="preserve">, </w:t>
            </w:r>
            <w:r w:rsidR="009763B3">
              <w:rPr>
                <w:lang w:val="es-ES"/>
              </w:rPr>
              <w:t>elaborar reportes, realizar evaluación de los proyectos, difundir los</w:t>
            </w:r>
            <w:r>
              <w:rPr>
                <w:lang w:val="es-ES"/>
              </w:rPr>
              <w:t xml:space="preserve"> programa</w:t>
            </w:r>
            <w:r w:rsidR="009763B3">
              <w:rPr>
                <w:lang w:val="es-ES"/>
              </w:rPr>
              <w:t>s</w:t>
            </w:r>
            <w:r>
              <w:rPr>
                <w:lang w:val="es-ES"/>
              </w:rPr>
              <w:t xml:space="preserve"> y sus resultados en diferentes foros, participar en las actividades de capacitación y formación </w:t>
            </w:r>
            <w:r>
              <w:rPr>
                <w:lang w:val="es-ES"/>
              </w:rPr>
              <w:lastRenderedPageBreak/>
              <w:t xml:space="preserve">que convoque la organización. </w:t>
            </w:r>
          </w:p>
          <w:p w:rsidR="00A25B0A" w:rsidRDefault="00A25B0A" w:rsidP="00A25B0A">
            <w:pPr>
              <w:jc w:val="both"/>
              <w:rPr>
                <w:lang w:val="es-ES"/>
              </w:rPr>
            </w:pPr>
          </w:p>
          <w:p w:rsidR="00A25B0A" w:rsidRDefault="00A25B0A" w:rsidP="00A25B0A">
            <w:pPr>
              <w:jc w:val="both"/>
              <w:rPr>
                <w:b/>
                <w:lang w:val="es-ES"/>
              </w:rPr>
            </w:pPr>
            <w:r w:rsidRPr="00350300">
              <w:rPr>
                <w:b/>
                <w:lang w:val="es-ES"/>
              </w:rPr>
              <w:t>Acciones disciplinares</w:t>
            </w:r>
          </w:p>
          <w:p w:rsidR="007278DD" w:rsidRPr="009C7045" w:rsidRDefault="007278DD" w:rsidP="007278DD">
            <w:pPr>
              <w:jc w:val="both"/>
              <w:rPr>
                <w:lang w:val="es-ES"/>
              </w:rPr>
            </w:pPr>
            <w:r w:rsidRPr="007F74AA">
              <w:rPr>
                <w:szCs w:val="24"/>
                <w:lang w:val="es-ES"/>
              </w:rPr>
              <w:t>Antropología socia</w:t>
            </w:r>
            <w:r>
              <w:rPr>
                <w:szCs w:val="24"/>
                <w:lang w:val="es-ES"/>
              </w:rPr>
              <w:t>l: R</w:t>
            </w:r>
            <w:r w:rsidRPr="007F74AA">
              <w:rPr>
                <w:szCs w:val="24"/>
                <w:lang w:val="es-ES"/>
              </w:rPr>
              <w:t xml:space="preserve">ealizar etnografías sobre temas y grupos específicos, </w:t>
            </w:r>
            <w:r w:rsidRPr="007F74AA">
              <w:rPr>
                <w:color w:val="000000"/>
                <w:szCs w:val="24"/>
                <w:lang w:val="es-ES"/>
              </w:rPr>
              <w:t xml:space="preserve">proponer acciones e iniciativas que apoyen </w:t>
            </w:r>
            <w:r>
              <w:rPr>
                <w:color w:val="000000"/>
                <w:szCs w:val="24"/>
                <w:lang w:val="es-ES"/>
              </w:rPr>
              <w:t xml:space="preserve">el fortalecimiento del tejido social y </w:t>
            </w:r>
            <w:r w:rsidRPr="007F74AA">
              <w:rPr>
                <w:color w:val="000000"/>
                <w:szCs w:val="24"/>
                <w:lang w:val="es-ES"/>
              </w:rPr>
              <w:t xml:space="preserve">la transformación </w:t>
            </w:r>
            <w:r>
              <w:rPr>
                <w:color w:val="000000"/>
                <w:szCs w:val="24"/>
                <w:lang w:val="es-ES"/>
              </w:rPr>
              <w:t>social</w:t>
            </w:r>
            <w:r w:rsidRPr="007F74AA">
              <w:rPr>
                <w:color w:val="000000"/>
                <w:szCs w:val="24"/>
                <w:lang w:val="es-ES"/>
              </w:rPr>
              <w:t>, asesorar, organizar y/o coordinar grupos sociales</w:t>
            </w:r>
            <w:r>
              <w:rPr>
                <w:color w:val="000000"/>
                <w:szCs w:val="24"/>
                <w:lang w:val="es-ES"/>
              </w:rPr>
              <w:t>.</w:t>
            </w:r>
            <w:r w:rsidRPr="007F74AA">
              <w:rPr>
                <w:color w:val="000000"/>
                <w:szCs w:val="24"/>
                <w:lang w:val="es-ES"/>
              </w:rPr>
              <w:t xml:space="preserve"> </w:t>
            </w:r>
            <w:r w:rsidRPr="007F74AA">
              <w:rPr>
                <w:szCs w:val="24"/>
                <w:lang w:val="es-ES"/>
              </w:rPr>
              <w:t xml:space="preserve"> </w:t>
            </w:r>
          </w:p>
          <w:p w:rsidR="00F945ED" w:rsidRDefault="00F945ED" w:rsidP="00A25B0A">
            <w:pPr>
              <w:jc w:val="both"/>
              <w:rPr>
                <w:szCs w:val="24"/>
                <w:lang w:val="es-ES"/>
              </w:rPr>
            </w:pPr>
          </w:p>
          <w:p w:rsidR="00A25B0A" w:rsidRDefault="00A25B0A" w:rsidP="00A25B0A">
            <w:p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Artes visuales: Colaborar con el diseño de actividades de promoción y de intervención, mediante las cuales, a través de la cultura y el arte se aborden temas de interés social-comunitario</w:t>
            </w:r>
            <w:r w:rsidR="00F945ED">
              <w:rPr>
                <w:szCs w:val="24"/>
                <w:lang w:val="es-ES"/>
              </w:rPr>
              <w:t xml:space="preserve"> congruentes con los proyectos</w:t>
            </w:r>
            <w:r>
              <w:rPr>
                <w:szCs w:val="24"/>
                <w:lang w:val="es-ES"/>
              </w:rPr>
              <w:t xml:space="preserve">. </w:t>
            </w:r>
          </w:p>
          <w:p w:rsidR="00A25B0A" w:rsidRDefault="00A25B0A" w:rsidP="00A25B0A">
            <w:pPr>
              <w:jc w:val="both"/>
              <w:rPr>
                <w:szCs w:val="24"/>
                <w:lang w:val="es-ES"/>
              </w:rPr>
            </w:pPr>
          </w:p>
          <w:p w:rsidR="00A22D24" w:rsidRPr="00CA2FA3" w:rsidRDefault="00A76D0A" w:rsidP="00A22D24">
            <w:pPr>
              <w:jc w:val="both"/>
              <w:rPr>
                <w:lang w:val="es-ES"/>
              </w:rPr>
            </w:pPr>
            <w:r w:rsidRPr="00CA2FA3">
              <w:rPr>
                <w:lang w:val="es-ES_tradnl"/>
              </w:rPr>
              <w:t>Comunicación social:</w:t>
            </w:r>
            <w:r w:rsidR="00A22D24" w:rsidRPr="00CA2FA3">
              <w:rPr>
                <w:szCs w:val="24"/>
                <w:lang w:val="es-ES"/>
              </w:rPr>
              <w:t xml:space="preserve"> Elaborar estrategias de promoción y de difusión de resultados de los diversos proyectos</w:t>
            </w:r>
            <w:r w:rsidR="00A22D24" w:rsidRPr="00CA2FA3">
              <w:rPr>
                <w:lang w:val="es-ES"/>
              </w:rPr>
              <w:t xml:space="preserve"> del Programa, colaborar en los procesos de mejora de comunicación al interior del proyecto, así como promover el desarrollo alianzas entre diversos grupos sociales involucrados en el programa. </w:t>
            </w:r>
          </w:p>
          <w:p w:rsidR="00A76D0A" w:rsidRPr="00CA2FA3" w:rsidRDefault="00A76D0A" w:rsidP="00A25B0A">
            <w:pPr>
              <w:jc w:val="both"/>
              <w:rPr>
                <w:lang w:val="es-ES"/>
              </w:rPr>
            </w:pPr>
          </w:p>
          <w:p w:rsidR="002E0BF2" w:rsidRPr="00CA2FA3" w:rsidRDefault="002E0BF2" w:rsidP="00A25B0A">
            <w:pPr>
              <w:jc w:val="both"/>
              <w:rPr>
                <w:lang w:val="es-ES_tradnl"/>
              </w:rPr>
            </w:pPr>
            <w:r w:rsidRPr="00CA2FA3">
              <w:rPr>
                <w:lang w:val="es-ES_tradnl"/>
              </w:rPr>
              <w:t xml:space="preserve">Contaduría pública: Diseñar y ejecutar sistemas de información financiera, que orienten la toma de decisiones y un empleo pertinente de los recursos de la organización </w:t>
            </w:r>
            <w:r w:rsidR="00413A85" w:rsidRPr="00CA2FA3">
              <w:rPr>
                <w:lang w:val="es-ES_tradnl"/>
              </w:rPr>
              <w:t xml:space="preserve">dentro de los proyectos y </w:t>
            </w:r>
            <w:r w:rsidRPr="00CA2FA3">
              <w:rPr>
                <w:lang w:val="es-ES_tradnl"/>
              </w:rPr>
              <w:t>programa</w:t>
            </w:r>
            <w:r w:rsidR="00413A85" w:rsidRPr="00CA2FA3">
              <w:rPr>
                <w:lang w:val="es-ES_tradnl"/>
              </w:rPr>
              <w:t>s</w:t>
            </w:r>
            <w:r w:rsidRPr="00CA2FA3">
              <w:rPr>
                <w:lang w:val="es-ES_tradnl"/>
              </w:rPr>
              <w:t>; procurar y generar los informes correspon</w:t>
            </w:r>
            <w:r w:rsidR="00C57318" w:rsidRPr="00CA2FA3">
              <w:rPr>
                <w:lang w:val="es-ES_tradnl"/>
              </w:rPr>
              <w:t>dientes, en concordancia con la</w:t>
            </w:r>
            <w:r w:rsidRPr="00CA2FA3">
              <w:rPr>
                <w:lang w:val="es-ES_tradnl"/>
              </w:rPr>
              <w:t xml:space="preserve"> transparencia característica del tercer sector.  </w:t>
            </w:r>
          </w:p>
          <w:p w:rsidR="00C57318" w:rsidRPr="00CA2FA3" w:rsidRDefault="00C57318" w:rsidP="00A25B0A">
            <w:pPr>
              <w:jc w:val="both"/>
              <w:rPr>
                <w:lang w:val="es-ES_tradnl"/>
              </w:rPr>
            </w:pPr>
          </w:p>
          <w:p w:rsidR="00A25B0A" w:rsidRPr="00CA2FA3" w:rsidRDefault="00A25B0A" w:rsidP="00A25B0A">
            <w:pPr>
              <w:jc w:val="both"/>
              <w:rPr>
                <w:lang w:val="es-ES"/>
              </w:rPr>
            </w:pPr>
            <w:r w:rsidRPr="00CA2FA3">
              <w:rPr>
                <w:lang w:val="es-ES"/>
              </w:rPr>
              <w:t xml:space="preserve">Educación: Desarrollar un plan de trabajo orientado al reforzamiento del proceso de enseñanza-aprendizaje tanto en población en edad escolar como adulta, de tal manera que se contrarreste el rezago educativo. Asimismo, se espera que contribuya a la facilitación de acciones orientadas a la promoción de buenas prácticas de convivencia y de información relativa a la promoción de la salud y la participación comunitaria. </w:t>
            </w:r>
          </w:p>
          <w:p w:rsidR="00A25B0A" w:rsidRPr="00CA2FA3" w:rsidRDefault="00A25B0A" w:rsidP="00A25B0A">
            <w:pPr>
              <w:jc w:val="both"/>
              <w:rPr>
                <w:lang w:val="es-ES_tradnl"/>
              </w:rPr>
            </w:pPr>
          </w:p>
          <w:p w:rsidR="00A22D24" w:rsidRPr="00CA2FA3" w:rsidRDefault="00A22D24" w:rsidP="00A22D24">
            <w:pPr>
              <w:jc w:val="both"/>
              <w:rPr>
                <w:lang w:val="es-ES"/>
              </w:rPr>
            </w:pPr>
            <w:r w:rsidRPr="00CA2FA3">
              <w:rPr>
                <w:lang w:val="es-ES_tradnl"/>
              </w:rPr>
              <w:t xml:space="preserve">Enfermería: </w:t>
            </w:r>
            <w:r w:rsidRPr="00CA2FA3">
              <w:rPr>
                <w:lang w:val="es-ES"/>
              </w:rPr>
              <w:t xml:space="preserve">Desarrollar talleres de educación para la salud que promuevan una cultura del autocuidado, desarrollo de campañas de promoción de la salud a nivel personal, familiar y comunitario, realizar acciones de primeros auxilios. </w:t>
            </w:r>
          </w:p>
          <w:p w:rsidR="00A76D0A" w:rsidRPr="00CA2FA3" w:rsidRDefault="00A76D0A" w:rsidP="00A25B0A">
            <w:pPr>
              <w:jc w:val="both"/>
              <w:rPr>
                <w:lang w:val="es-ES"/>
              </w:rPr>
            </w:pPr>
          </w:p>
          <w:p w:rsidR="00413A85" w:rsidRPr="00CA2FA3" w:rsidRDefault="000930DB" w:rsidP="000930DB">
            <w:pPr>
              <w:rPr>
                <w:lang w:val="es-ES_tradnl"/>
              </w:rPr>
            </w:pPr>
            <w:r w:rsidRPr="00CA2FA3">
              <w:rPr>
                <w:lang w:val="es-ES_tradnl"/>
              </w:rPr>
              <w:t>Nutrición: Elaborar estrategias a partir del diagnóstico del estado nutricional de la población, desarrollar orientación nutricional individual y colectiva, teniendo en cuenta los factores psicol</w:t>
            </w:r>
            <w:r w:rsidR="008A73CB" w:rsidRPr="00CA2FA3">
              <w:rPr>
                <w:lang w:val="es-ES_tradnl"/>
              </w:rPr>
              <w:t>ógicos, patológicos, económicos</w:t>
            </w:r>
            <w:r w:rsidRPr="00CA2FA3">
              <w:rPr>
                <w:lang w:val="es-ES_tradnl"/>
              </w:rPr>
              <w:t>, ambientales y socioculturales que lo condicionan</w:t>
            </w:r>
            <w:r w:rsidR="008A73CB" w:rsidRPr="00CA2FA3">
              <w:rPr>
                <w:lang w:val="es-ES_tradnl"/>
              </w:rPr>
              <w:t xml:space="preserve">. </w:t>
            </w:r>
            <w:r w:rsidRPr="00CA2FA3">
              <w:rPr>
                <w:lang w:val="es-ES_tradnl"/>
              </w:rPr>
              <w:t xml:space="preserve">Promover y divulgar conocimientos higiénico-dietéticos acordes al estado de salud y situación socioeconómica y cultural de </w:t>
            </w:r>
            <w:r w:rsidR="008A73CB" w:rsidRPr="00CA2FA3">
              <w:rPr>
                <w:lang w:val="es-ES_tradnl"/>
              </w:rPr>
              <w:t xml:space="preserve">los participantes del Programa. </w:t>
            </w:r>
          </w:p>
          <w:p w:rsidR="000930DB" w:rsidRPr="000930DB" w:rsidRDefault="000930DB" w:rsidP="00A25B0A">
            <w:pPr>
              <w:jc w:val="both"/>
              <w:rPr>
                <w:lang w:val="es-ES"/>
              </w:rPr>
            </w:pPr>
          </w:p>
          <w:p w:rsidR="00A25B0A" w:rsidRDefault="00A25B0A" w:rsidP="00A25B0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Derecho: Promover una cultura de derechos humanos, capacitación en aspectos legales, apoyo y/o asesoría sobre la realización de trámites sob</w:t>
            </w:r>
            <w:r w:rsidR="00413A85">
              <w:rPr>
                <w:lang w:val="es-ES"/>
              </w:rPr>
              <w:t>re asuntos o problemas concretos surgidos a partir de la implementación de los proyectos</w:t>
            </w:r>
            <w:r>
              <w:rPr>
                <w:lang w:val="es-ES"/>
              </w:rPr>
              <w:t>.</w:t>
            </w:r>
          </w:p>
          <w:p w:rsidR="00A25B0A" w:rsidRDefault="00A25B0A" w:rsidP="00A25B0A">
            <w:pPr>
              <w:jc w:val="both"/>
              <w:rPr>
                <w:szCs w:val="24"/>
                <w:lang w:val="es-ES"/>
              </w:rPr>
            </w:pPr>
          </w:p>
          <w:p w:rsidR="00A25B0A" w:rsidRDefault="00A25B0A" w:rsidP="00A25B0A">
            <w:pPr>
              <w:jc w:val="both"/>
              <w:rPr>
                <w:snapToGrid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Mercadotecnia: Diseñar e implementar un</w:t>
            </w:r>
            <w:r w:rsidRPr="00890ADB">
              <w:rPr>
                <w:szCs w:val="24"/>
                <w:lang w:val="es-ES"/>
              </w:rPr>
              <w:t>a campaña de mercadotecnia social de</w:t>
            </w:r>
            <w:r>
              <w:rPr>
                <w:szCs w:val="24"/>
                <w:lang w:val="es-ES"/>
              </w:rPr>
              <w:t xml:space="preserve"> </w:t>
            </w:r>
            <w:r w:rsidRPr="00890ADB">
              <w:rPr>
                <w:szCs w:val="24"/>
                <w:lang w:val="es-ES"/>
              </w:rPr>
              <w:t>l</w:t>
            </w:r>
            <w:r>
              <w:rPr>
                <w:szCs w:val="24"/>
                <w:lang w:val="es-ES"/>
              </w:rPr>
              <w:t>a</w:t>
            </w:r>
            <w:r w:rsidRPr="00890ADB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A.C.</w:t>
            </w:r>
            <w:r w:rsidRPr="00890ADB">
              <w:rPr>
                <w:szCs w:val="24"/>
                <w:lang w:val="es-ES"/>
              </w:rPr>
              <w:t>,</w:t>
            </w:r>
            <w:r w:rsidR="009763B3">
              <w:rPr>
                <w:szCs w:val="24"/>
                <w:lang w:val="es-ES"/>
              </w:rPr>
              <w:t xml:space="preserve"> enfocada a </w:t>
            </w:r>
            <w:r>
              <w:rPr>
                <w:szCs w:val="24"/>
                <w:lang w:val="es-ES"/>
              </w:rPr>
              <w:t>l</w:t>
            </w:r>
            <w:r w:rsidR="009763B3">
              <w:rPr>
                <w:szCs w:val="24"/>
                <w:lang w:val="es-ES"/>
              </w:rPr>
              <w:t>os</w:t>
            </w:r>
            <w:r>
              <w:rPr>
                <w:szCs w:val="24"/>
                <w:lang w:val="es-ES"/>
              </w:rPr>
              <w:t xml:space="preserve"> Programa</w:t>
            </w:r>
            <w:r w:rsidR="009763B3">
              <w:rPr>
                <w:szCs w:val="24"/>
                <w:lang w:val="es-ES"/>
              </w:rPr>
              <w:t>s</w:t>
            </w:r>
            <w:r>
              <w:rPr>
                <w:szCs w:val="24"/>
                <w:lang w:val="es-ES"/>
              </w:rPr>
              <w:t xml:space="preserve"> y sus proyectos,</w:t>
            </w:r>
            <w:r w:rsidRPr="00890ADB">
              <w:rPr>
                <w:szCs w:val="24"/>
                <w:lang w:val="es-ES"/>
              </w:rPr>
              <w:t xml:space="preserve"> </w:t>
            </w:r>
            <w:r>
              <w:rPr>
                <w:snapToGrid/>
                <w:szCs w:val="24"/>
                <w:lang w:val="es-ES"/>
              </w:rPr>
              <w:t>d</w:t>
            </w:r>
            <w:r w:rsidRPr="00890ADB">
              <w:rPr>
                <w:snapToGrid/>
                <w:szCs w:val="24"/>
                <w:lang w:val="es-ES"/>
              </w:rPr>
              <w:t>ise</w:t>
            </w:r>
            <w:r>
              <w:rPr>
                <w:snapToGrid/>
                <w:szCs w:val="24"/>
                <w:lang w:val="es-ES"/>
              </w:rPr>
              <w:t>ñar producto</w:t>
            </w:r>
            <w:r w:rsidR="009763B3">
              <w:rPr>
                <w:snapToGrid/>
                <w:szCs w:val="24"/>
                <w:lang w:val="es-ES"/>
              </w:rPr>
              <w:t xml:space="preserve">s y servicios relacionados con </w:t>
            </w:r>
            <w:r>
              <w:rPr>
                <w:snapToGrid/>
                <w:szCs w:val="24"/>
                <w:lang w:val="es-ES"/>
              </w:rPr>
              <w:t>l</w:t>
            </w:r>
            <w:r w:rsidR="009763B3">
              <w:rPr>
                <w:snapToGrid/>
                <w:szCs w:val="24"/>
                <w:lang w:val="es-ES"/>
              </w:rPr>
              <w:t>os</w:t>
            </w:r>
            <w:r>
              <w:rPr>
                <w:snapToGrid/>
                <w:szCs w:val="24"/>
                <w:lang w:val="es-ES"/>
              </w:rPr>
              <w:t xml:space="preserve"> programa</w:t>
            </w:r>
            <w:r w:rsidR="009763B3">
              <w:rPr>
                <w:snapToGrid/>
                <w:szCs w:val="24"/>
                <w:lang w:val="es-ES"/>
              </w:rPr>
              <w:t>s</w:t>
            </w:r>
            <w:r>
              <w:rPr>
                <w:snapToGrid/>
                <w:szCs w:val="24"/>
                <w:lang w:val="es-ES"/>
              </w:rPr>
              <w:t xml:space="preserve">, </w:t>
            </w:r>
            <w:r w:rsidRPr="00890ADB">
              <w:rPr>
                <w:snapToGrid/>
                <w:szCs w:val="24"/>
                <w:lang w:val="es-ES"/>
              </w:rPr>
              <w:t xml:space="preserve">diseñar y evaluar </w:t>
            </w:r>
            <w:r w:rsidRPr="00890ADB">
              <w:rPr>
                <w:snapToGrid/>
                <w:szCs w:val="24"/>
                <w:lang w:val="es-ES"/>
              </w:rPr>
              <w:lastRenderedPageBreak/>
              <w:t>estrategias</w:t>
            </w:r>
            <w:r>
              <w:rPr>
                <w:snapToGrid/>
                <w:szCs w:val="24"/>
                <w:lang w:val="es-ES"/>
              </w:rPr>
              <w:t xml:space="preserve"> para</w:t>
            </w:r>
            <w:r w:rsidR="009763B3">
              <w:rPr>
                <w:snapToGrid/>
                <w:szCs w:val="24"/>
                <w:lang w:val="es-ES"/>
              </w:rPr>
              <w:t xml:space="preserve"> la procuración de fondos para </w:t>
            </w:r>
            <w:r>
              <w:rPr>
                <w:snapToGrid/>
                <w:szCs w:val="24"/>
                <w:lang w:val="es-ES"/>
              </w:rPr>
              <w:t>l</w:t>
            </w:r>
            <w:r w:rsidR="009763B3">
              <w:rPr>
                <w:snapToGrid/>
                <w:szCs w:val="24"/>
                <w:lang w:val="es-ES"/>
              </w:rPr>
              <w:t>os</w:t>
            </w:r>
            <w:r>
              <w:rPr>
                <w:snapToGrid/>
                <w:szCs w:val="24"/>
                <w:lang w:val="es-ES"/>
              </w:rPr>
              <w:t xml:space="preserve"> programa</w:t>
            </w:r>
            <w:r w:rsidR="009763B3">
              <w:rPr>
                <w:snapToGrid/>
                <w:szCs w:val="24"/>
                <w:lang w:val="es-ES"/>
              </w:rPr>
              <w:t>s</w:t>
            </w:r>
            <w:r>
              <w:rPr>
                <w:snapToGrid/>
                <w:szCs w:val="24"/>
                <w:lang w:val="es-ES"/>
              </w:rPr>
              <w:t xml:space="preserve">. </w:t>
            </w:r>
            <w:r w:rsidRPr="00890ADB">
              <w:rPr>
                <w:snapToGrid/>
                <w:szCs w:val="24"/>
                <w:lang w:val="es-ES"/>
              </w:rPr>
              <w:t xml:space="preserve"> </w:t>
            </w:r>
          </w:p>
          <w:p w:rsidR="00A25B0A" w:rsidRDefault="00A25B0A" w:rsidP="00A25B0A">
            <w:pPr>
              <w:jc w:val="both"/>
              <w:rPr>
                <w:lang w:val="es-ES"/>
              </w:rPr>
            </w:pPr>
          </w:p>
          <w:p w:rsidR="00A25B0A" w:rsidRDefault="00A25B0A" w:rsidP="00A25B0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Psicología: Coordinar el desarrollo de proyectos sociales, diseño </w:t>
            </w:r>
            <w:r w:rsidR="00413A85">
              <w:rPr>
                <w:lang w:val="es-ES"/>
              </w:rPr>
              <w:t xml:space="preserve">e implementación </w:t>
            </w:r>
            <w:r>
              <w:rPr>
                <w:lang w:val="es-ES"/>
              </w:rPr>
              <w:t>de campañas psicosociales, desarrollar actividades comunitarias (p.ej. ferias, asambleas), consulta psicológica. Diseño, implementación y evaluación de talleres, consejería escolar, capacitación docente, promoción de relaciones positivas entre diferentes actores sociales.</w:t>
            </w:r>
          </w:p>
          <w:p w:rsidR="00A25B0A" w:rsidRPr="009C7045" w:rsidRDefault="00A25B0A" w:rsidP="00A25B0A">
            <w:pPr>
              <w:jc w:val="both"/>
              <w:rPr>
                <w:lang w:val="es-ES"/>
              </w:rPr>
            </w:pPr>
          </w:p>
          <w:p w:rsidR="00E161ED" w:rsidRDefault="00A25B0A" w:rsidP="00413A85">
            <w:pPr>
              <w:jc w:val="both"/>
              <w:rPr>
                <w:lang w:val="es-ES_tradnl"/>
              </w:rPr>
            </w:pPr>
            <w:r>
              <w:rPr>
                <w:lang w:val="es-ES"/>
              </w:rPr>
              <w:t xml:space="preserve">Trabajo social: Estudios sociales y socioeconómicos, visitas domiciliarias, </w:t>
            </w:r>
            <w:r w:rsidR="00413A85">
              <w:rPr>
                <w:lang w:val="es-ES"/>
              </w:rPr>
              <w:t xml:space="preserve">diseño de </w:t>
            </w:r>
            <w:r>
              <w:rPr>
                <w:lang w:val="es-ES"/>
              </w:rPr>
              <w:t xml:space="preserve">implementación de </w:t>
            </w:r>
            <w:r w:rsidR="00413A85">
              <w:rPr>
                <w:lang w:val="es-ES"/>
              </w:rPr>
              <w:t xml:space="preserve">campañas y </w:t>
            </w:r>
            <w:r>
              <w:rPr>
                <w:lang w:val="es-ES"/>
              </w:rPr>
              <w:t xml:space="preserve">talleres de educación social promotores del desarrollo humano y social, gestoría de recursos y promoción de </w:t>
            </w:r>
            <w:r w:rsidR="00413A85">
              <w:rPr>
                <w:lang w:val="es-ES"/>
              </w:rPr>
              <w:t>alianzas interinstitucionales, a</w:t>
            </w:r>
            <w:r>
              <w:rPr>
                <w:lang w:val="es-ES"/>
              </w:rPr>
              <w:t>poyo en la gestión de acciones de carácter comunitario</w:t>
            </w:r>
            <w:r w:rsidR="00413A85">
              <w:rPr>
                <w:lang w:val="es-ES"/>
              </w:rPr>
              <w:t>.</w:t>
            </w:r>
            <w:r>
              <w:rPr>
                <w:lang w:val="es-ES"/>
              </w:rPr>
              <w:t xml:space="preserve">  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A113D5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FB58BA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3" w:rsidRDefault="00A25B0A">
            <w:pPr>
              <w:jc w:val="both"/>
              <w:rPr>
                <w:sz w:val="22"/>
                <w:szCs w:val="22"/>
                <w:lang w:val="es-MX"/>
              </w:rPr>
            </w:pPr>
            <w:r w:rsidRPr="007278DD">
              <w:rPr>
                <w:sz w:val="22"/>
                <w:szCs w:val="22"/>
                <w:lang w:val="es-MX"/>
              </w:rPr>
              <w:t xml:space="preserve">Habitantes de colonias </w:t>
            </w:r>
            <w:proofErr w:type="gramStart"/>
            <w:r w:rsidRPr="007278DD">
              <w:rPr>
                <w:sz w:val="22"/>
                <w:szCs w:val="22"/>
                <w:lang w:val="es-MX"/>
              </w:rPr>
              <w:t>del sur de la ciudad de Mérida</w:t>
            </w:r>
            <w:r w:rsidR="00413A85">
              <w:rPr>
                <w:sz w:val="22"/>
                <w:szCs w:val="22"/>
                <w:lang w:val="es-MX"/>
              </w:rPr>
              <w:t>, principalmente niños y jóvenes</w:t>
            </w:r>
            <w:proofErr w:type="gramEnd"/>
            <w:r w:rsidRPr="007278DD">
              <w:rPr>
                <w:sz w:val="22"/>
                <w:szCs w:val="22"/>
                <w:lang w:val="es-MX"/>
              </w:rPr>
              <w:t xml:space="preserve">. Las colonias con las que se colabora actualmente son San Antonio </w:t>
            </w:r>
            <w:proofErr w:type="spellStart"/>
            <w:r w:rsidRPr="007278DD">
              <w:rPr>
                <w:sz w:val="22"/>
                <w:szCs w:val="22"/>
                <w:lang w:val="es-MX"/>
              </w:rPr>
              <w:t>X’luch</w:t>
            </w:r>
            <w:proofErr w:type="spellEnd"/>
            <w:r w:rsidRPr="007278DD">
              <w:rPr>
                <w:sz w:val="22"/>
                <w:szCs w:val="22"/>
                <w:lang w:val="es-MX"/>
              </w:rPr>
              <w:t xml:space="preserve"> III, Emiliano Zapata Sur II y III, San Luis Sur </w:t>
            </w:r>
            <w:proofErr w:type="spellStart"/>
            <w:r w:rsidRPr="007278DD">
              <w:rPr>
                <w:sz w:val="22"/>
                <w:szCs w:val="22"/>
                <w:lang w:val="es-MX"/>
              </w:rPr>
              <w:t>Dzununcán</w:t>
            </w:r>
            <w:proofErr w:type="spellEnd"/>
            <w:r w:rsidRPr="007278DD">
              <w:rPr>
                <w:sz w:val="22"/>
                <w:szCs w:val="22"/>
                <w:lang w:val="es-MX"/>
              </w:rPr>
              <w:t>; se pretende involucrar la participación de colonias circunvecinas.</w:t>
            </w:r>
            <w:r w:rsidR="00413A85">
              <w:rPr>
                <w:sz w:val="22"/>
                <w:szCs w:val="22"/>
                <w:lang w:val="es-MX"/>
              </w:rPr>
              <w:t xml:space="preserve"> </w:t>
            </w:r>
          </w:p>
          <w:p w:rsidR="009C3011" w:rsidRDefault="00413A8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También se trabaja con jóvenes de la comisaría de </w:t>
            </w:r>
            <w:proofErr w:type="spellStart"/>
            <w:r>
              <w:rPr>
                <w:sz w:val="22"/>
                <w:szCs w:val="22"/>
                <w:lang w:val="es-MX"/>
              </w:rPr>
              <w:t>Cholul</w:t>
            </w:r>
            <w:proofErr w:type="spellEnd"/>
            <w:r>
              <w:rPr>
                <w:sz w:val="22"/>
                <w:szCs w:val="22"/>
                <w:lang w:val="es-MX"/>
              </w:rPr>
              <w:t>.</w:t>
            </w:r>
          </w:p>
          <w:p w:rsidR="00123AE0" w:rsidRPr="00A25B0A" w:rsidRDefault="00A25B0A" w:rsidP="009763B3">
            <w:pPr>
              <w:jc w:val="both"/>
              <w:rPr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Habitantes del </w:t>
            </w:r>
            <w:r w:rsidR="00A76D0A">
              <w:rPr>
                <w:sz w:val="22"/>
                <w:szCs w:val="22"/>
                <w:lang w:val="es-MX"/>
              </w:rPr>
              <w:t xml:space="preserve">municipio de </w:t>
            </w:r>
            <w:proofErr w:type="spellStart"/>
            <w:r w:rsidR="00A76D0A">
              <w:rPr>
                <w:sz w:val="22"/>
                <w:szCs w:val="22"/>
                <w:lang w:val="es-MX"/>
              </w:rPr>
              <w:t>Chaksinkín</w:t>
            </w:r>
            <w:proofErr w:type="spellEnd"/>
            <w:r w:rsidR="00A76D0A">
              <w:rPr>
                <w:sz w:val="22"/>
                <w:szCs w:val="22"/>
                <w:lang w:val="es-MX"/>
              </w:rPr>
              <w:t>, Yucatán</w:t>
            </w:r>
            <w:r w:rsidR="009763B3">
              <w:rPr>
                <w:sz w:val="22"/>
                <w:szCs w:val="22"/>
                <w:lang w:val="es-MX"/>
              </w:rPr>
              <w:t xml:space="preserve"> (al momento de</w:t>
            </w:r>
            <w:r w:rsidR="00A76D0A">
              <w:rPr>
                <w:sz w:val="22"/>
                <w:szCs w:val="22"/>
                <w:lang w:val="es-MX"/>
              </w:rPr>
              <w:t xml:space="preserve"> la comisaría de </w:t>
            </w:r>
            <w:proofErr w:type="spellStart"/>
            <w:r w:rsidR="00A76D0A">
              <w:rPr>
                <w:sz w:val="22"/>
                <w:szCs w:val="22"/>
                <w:lang w:val="es-MX"/>
              </w:rPr>
              <w:t>X’Box</w:t>
            </w:r>
            <w:proofErr w:type="spellEnd"/>
            <w:r w:rsidR="009763B3">
              <w:rPr>
                <w:sz w:val="22"/>
                <w:szCs w:val="22"/>
                <w:lang w:val="es-MX"/>
              </w:rPr>
              <w:t>)</w:t>
            </w:r>
            <w:r w:rsidR="00A76D0A">
              <w:rPr>
                <w:sz w:val="22"/>
                <w:szCs w:val="22"/>
                <w:lang w:val="es-MX"/>
              </w:rPr>
              <w:t>.</w:t>
            </w: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FB58BA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A25B0A" w:rsidRPr="00FB58BA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A25B0A" w:rsidRDefault="00A25B0A" w:rsidP="00A25B0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Materiales: </w:t>
            </w:r>
            <w:r w:rsidRPr="0020349A">
              <w:rPr>
                <w:sz w:val="22"/>
                <w:szCs w:val="22"/>
                <w:lang w:val="es-ES_tradnl"/>
              </w:rPr>
              <w:t>Bibliografía especia</w:t>
            </w:r>
            <w:r>
              <w:rPr>
                <w:sz w:val="22"/>
                <w:szCs w:val="22"/>
                <w:lang w:val="es-ES_tradnl"/>
              </w:rPr>
              <w:t>lizada, equipo de cómputo y audiovisual, conexión a internet, material didáctico y de oficina.</w:t>
            </w:r>
          </w:p>
        </w:tc>
      </w:tr>
      <w:tr w:rsidR="00A25B0A" w:rsidRPr="00FB58BA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A25B0A" w:rsidRDefault="00A25B0A" w:rsidP="00A25B0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Humanos: Equipo profesional que integra la Asociación y que funge como asesor de los proyectos.  </w:t>
            </w:r>
          </w:p>
        </w:tc>
      </w:tr>
      <w:tr w:rsidR="00A25B0A" w:rsidRPr="00FB58BA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A25B0A" w:rsidRDefault="00A25B0A" w:rsidP="00A25B0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Oficina, </w:t>
            </w:r>
            <w:r w:rsidR="00A76D0A">
              <w:rPr>
                <w:lang w:val="es-ES_tradnl"/>
              </w:rPr>
              <w:t>TRANSPORTE a comunidades de</w:t>
            </w:r>
            <w:r>
              <w:rPr>
                <w:lang w:val="es-ES_tradnl"/>
              </w:rPr>
              <w:t xml:space="preserve">l interior del estado.                         </w:t>
            </w:r>
          </w:p>
        </w:tc>
      </w:tr>
      <w:tr w:rsidR="006D3FA8" w:rsidRPr="00A25B0A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CA2FA3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A25B0A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X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A25B0A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A25B0A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A76D0A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  <w:r w:rsidR="00A25B0A">
                    <w:rPr>
                      <w:lang w:val="es-ES_tradnl"/>
                    </w:rPr>
                    <w:t xml:space="preserve"> </w:t>
                  </w: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EB5443">
        <w:trPr>
          <w:jc w:val="center"/>
        </w:trPr>
        <w:tc>
          <w:tcPr>
            <w:tcW w:w="10634" w:type="dxa"/>
            <w:gridSpan w:val="7"/>
          </w:tcPr>
          <w:p w:rsidR="006D3FA8" w:rsidRPr="00742E33" w:rsidRDefault="00A113D5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</w:p>
          <w:p w:rsidR="00123AE0" w:rsidRDefault="00A76D0A" w:rsidP="00A76D0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Entre 10 y 20 horas semanales en h</w:t>
            </w:r>
            <w:r w:rsidR="002E0BF2">
              <w:rPr>
                <w:lang w:val="es-ES_tradnl"/>
              </w:rPr>
              <w:t>orario flexible entre las 8 y las 18 horas de lunes a viernes</w:t>
            </w:r>
            <w:r>
              <w:rPr>
                <w:lang w:val="es-ES_tradnl"/>
              </w:rPr>
              <w:t>, tomando en cuenta las necesidades de los proyectos y la disponibilidad del estudiante a partir de sus horarios de clase</w:t>
            </w:r>
            <w:r w:rsidR="002E0BF2">
              <w:rPr>
                <w:lang w:val="es-ES_tradnl"/>
              </w:rPr>
              <w:t>. Eventualmente sábados, por actividades específicas</w:t>
            </w:r>
            <w:r>
              <w:rPr>
                <w:lang w:val="es-ES_tradnl"/>
              </w:rPr>
              <w:t xml:space="preserve"> que así lo requieran</w:t>
            </w:r>
            <w:r w:rsidR="002E0BF2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</w:tc>
      </w:tr>
      <w:tr w:rsidR="006D3FA8" w:rsidRPr="00EB5443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  <w:tr w:rsidR="006D3FA8" w:rsidRPr="00FB58BA">
        <w:trPr>
          <w:jc w:val="center"/>
        </w:trPr>
        <w:tc>
          <w:tcPr>
            <w:tcW w:w="10634" w:type="dxa"/>
            <w:gridSpan w:val="7"/>
            <w:tcBorders>
              <w:left w:val="nil"/>
              <w:bottom w:val="nil"/>
              <w:right w:val="nil"/>
            </w:tcBorders>
          </w:tcPr>
          <w:p w:rsidR="00E32AF0" w:rsidRDefault="00486836">
            <w:pPr>
              <w:rPr>
                <w:b/>
                <w:lang w:val="es-ES_tradnl"/>
              </w:rPr>
            </w:pPr>
            <w:bookmarkStart w:id="6" w:name="induccion"/>
            <w:bookmarkStart w:id="7" w:name="numero"/>
            <w:bookmarkEnd w:id="6"/>
            <w:bookmarkEnd w:id="7"/>
            <w:r w:rsidRPr="002E0BF2">
              <w:rPr>
                <w:lang w:val="es-MX"/>
              </w:rPr>
              <w:br w:type="page"/>
            </w:r>
          </w:p>
          <w:p w:rsidR="006D3FA8" w:rsidRDefault="00A113D5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1.- Antropología social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7.- Comunicación social</w:t>
            </w: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2.- Contaduría pública 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8.- Artes visuales</w:t>
            </w: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3.- Derecho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9.- Trabajo social</w:t>
            </w: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tr w:rsidR="00861F77" w:rsidRP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lastRenderedPageBreak/>
              <w:t>4.- Educación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10.- Enfermería</w:t>
            </w: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861F77" w:rsidRP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5.- Mercadotecnia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11.- Nutrición</w:t>
            </w: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861F77" w:rsidRPr="00861F77">
        <w:trPr>
          <w:cantSplit/>
          <w:jc w:val="center"/>
        </w:trPr>
        <w:tc>
          <w:tcPr>
            <w:tcW w:w="3903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 Psicología</w:t>
            </w:r>
          </w:p>
        </w:tc>
        <w:tc>
          <w:tcPr>
            <w:tcW w:w="144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861F77" w:rsidRDefault="00861F77" w:rsidP="00861F77">
            <w:pPr>
              <w:rPr>
                <w:sz w:val="22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861F77" w:rsidRDefault="00861F77" w:rsidP="00861F77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9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640BC7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DC4C45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</w:t>
            </w:r>
            <w:r w:rsidR="00861F77">
              <w:rPr>
                <w:sz w:val="22"/>
                <w:lang w:val="es-ES_tradnl"/>
              </w:rPr>
              <w:t>4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DC4C45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FB58BA" w:rsidTr="00DC4C45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DC4C45" w:rsidRDefault="00DC4C45" w:rsidP="00DC4C45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 Se realiza en formato taller, en donde se abordan temas como Antecedentes y conceptos básicos de Promoción de la salud, la labor de los promotores en este campo, e</w:t>
            </w:r>
            <w:r w:rsidR="00A76D0A">
              <w:rPr>
                <w:lang w:val="es-ES_tradnl"/>
              </w:rPr>
              <w:t xml:space="preserve">strategias y planes de acción </w:t>
            </w:r>
            <w:r>
              <w:rPr>
                <w:lang w:val="es-ES_tradnl"/>
              </w:rPr>
              <w:t xml:space="preserve">basados en este enfoque. </w:t>
            </w:r>
          </w:p>
          <w:p w:rsidR="00E161ED" w:rsidRPr="00DC4C45" w:rsidRDefault="00DC4C45" w:rsidP="00A76D0A">
            <w:pPr>
              <w:ind w:right="665"/>
              <w:jc w:val="both"/>
              <w:rPr>
                <w:b/>
                <w:sz w:val="18"/>
                <w:lang w:val="es-ES_tradnl"/>
              </w:rPr>
            </w:pPr>
            <w:r>
              <w:rPr>
                <w:lang w:val="es-ES_tradnl"/>
              </w:rPr>
              <w:t>Asimismo, mediante juntas de trabajo se proporciona la información acerca de la estructura organizacional, los procesos de la misma, el reglamento, la contextualización del espacio y la pobla</w:t>
            </w:r>
            <w:r w:rsidR="00A76D0A">
              <w:rPr>
                <w:lang w:val="es-ES_tradnl"/>
              </w:rPr>
              <w:t xml:space="preserve">ción con la cual se trabaja en </w:t>
            </w:r>
            <w:r>
              <w:rPr>
                <w:lang w:val="es-ES_tradnl"/>
              </w:rPr>
              <w:t>l</w:t>
            </w:r>
            <w:r w:rsidR="00A76D0A">
              <w:rPr>
                <w:lang w:val="es-ES_tradnl"/>
              </w:rPr>
              <w:t>os</w:t>
            </w:r>
            <w:r>
              <w:rPr>
                <w:lang w:val="es-ES_tradnl"/>
              </w:rPr>
              <w:t xml:space="preserve"> Programa</w:t>
            </w:r>
            <w:r w:rsidR="00A76D0A">
              <w:rPr>
                <w:lang w:val="es-ES_tradnl"/>
              </w:rPr>
              <w:t>s</w:t>
            </w:r>
            <w:r>
              <w:rPr>
                <w:lang w:val="es-ES_tradnl"/>
              </w:rPr>
              <w:t>, la descripción de</w:t>
            </w:r>
            <w:r w:rsidR="00A76D0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A76D0A">
              <w:rPr>
                <w:lang w:val="es-ES_tradnl"/>
              </w:rPr>
              <w:t>os</w:t>
            </w:r>
            <w:r>
              <w:rPr>
                <w:lang w:val="es-ES_tradnl"/>
              </w:rPr>
              <w:t xml:space="preserve"> mismo</w:t>
            </w:r>
            <w:r w:rsidR="00A76D0A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 y </w:t>
            </w:r>
            <w:r w:rsidR="00A76D0A">
              <w:rPr>
                <w:lang w:val="es-ES_tradnl"/>
              </w:rPr>
              <w:t xml:space="preserve">como se inserta el </w:t>
            </w:r>
            <w:r>
              <w:rPr>
                <w:lang w:val="es-ES_tradnl"/>
              </w:rPr>
              <w:t>servicio social</w:t>
            </w:r>
            <w:r w:rsidR="00A76D0A">
              <w:rPr>
                <w:lang w:val="es-ES_tradnl"/>
              </w:rPr>
              <w:t xml:space="preserve"> en ellos</w:t>
            </w:r>
            <w:r>
              <w:rPr>
                <w:lang w:val="es-ES_tradnl"/>
              </w:rPr>
              <w:t>, las funciones y actividades específicas, las líneas de comunicación y los productos esperados al concluir su participación en el proyecto.</w:t>
            </w:r>
          </w:p>
        </w:tc>
      </w:tr>
      <w:tr w:rsidR="009C3011" w:rsidRPr="00640BC7" w:rsidTr="00DC4C45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</w:p>
          <w:p w:rsidR="007F29BB" w:rsidRDefault="00DC4C45" w:rsidP="00E32AF0">
            <w:pPr>
              <w:ind w:right="665"/>
              <w:rPr>
                <w:lang w:val="es-ES_tradnl"/>
              </w:rPr>
            </w:pPr>
            <w:r>
              <w:rPr>
                <w:lang w:val="es-ES_tradnl"/>
              </w:rPr>
              <w:t>10 horas</w:t>
            </w:r>
          </w:p>
        </w:tc>
      </w:tr>
      <w:tr w:rsidR="00933063" w:rsidRPr="00FB58BA" w:rsidTr="00DC4C45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A113D5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DC4C45" w:rsidRPr="00FB58BA" w:rsidTr="00DC4C45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5" w:rsidRDefault="00DC4C45" w:rsidP="00DC4C45">
            <w:pPr>
              <w:ind w:right="665"/>
              <w:jc w:val="both"/>
              <w:rPr>
                <w:lang w:val="es-ES_tradnl"/>
              </w:rPr>
            </w:pPr>
            <w:bookmarkStart w:id="8" w:name="supervision"/>
            <w:bookmarkEnd w:id="8"/>
            <w:r>
              <w:rPr>
                <w:lang w:val="es-ES_tradnl"/>
              </w:rPr>
              <w:t>Instrumentos (bitácoras, informes, reportes, lista de cotejo, asistencia, rúbricas, etc.):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Lista de asistencia, bitácoras de actividades, reportes de avance, informe final</w:t>
            </w:r>
          </w:p>
        </w:tc>
      </w:tr>
      <w:tr w:rsidR="00DC4C45" w:rsidRPr="00FB58BA" w:rsidTr="00DC4C45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5" w:rsidRDefault="00DC4C45" w:rsidP="00DC4C45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etc.):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Registro de asistencia: diario</w:t>
            </w:r>
          </w:p>
          <w:p w:rsidR="00DC4C45" w:rsidRDefault="00DC4C45" w:rsidP="00DC4C45">
            <w:p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Bitácoras: semanal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Reporte de avances: Bimestral 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Informe final: semestral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Supervisión: diaria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Reuniones grupales: semanales</w:t>
            </w:r>
          </w:p>
        </w:tc>
      </w:tr>
      <w:tr w:rsidR="00DC4C45" w:rsidRPr="00FB58BA" w:rsidTr="00DC4C45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5" w:rsidRDefault="00DC4C45" w:rsidP="00DC4C45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Criterios (desempeño, actitudes, habilidades, etc.): 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Desempeño: Entrega oportuna de las tareas asignadas, cumplimiento eficiente de objetivos, asistencia y puntualidad, calidad del trabajo realizado.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</w:p>
          <w:p w:rsidR="00861F77" w:rsidRDefault="00DC4C45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Habilidades: Trabajo en equipo </w:t>
            </w:r>
            <w:proofErr w:type="spellStart"/>
            <w:r>
              <w:rPr>
                <w:lang w:val="es-ES_tradnl"/>
              </w:rPr>
              <w:t>multi</w:t>
            </w:r>
            <w:proofErr w:type="spellEnd"/>
            <w:r>
              <w:rPr>
                <w:lang w:val="es-ES_tradnl"/>
              </w:rPr>
              <w:t xml:space="preserve"> e interdisciplinario, solución de problemas, creatividad, establecimiento de la relación con la comunidad, manejo de grupos (en su caso), relaciones interpersonales positivas, integración teoría-práctica, </w:t>
            </w:r>
            <w:proofErr w:type="spellStart"/>
            <w:r>
              <w:rPr>
                <w:lang w:val="es-ES_tradnl"/>
              </w:rPr>
              <w:t>TIC´s</w:t>
            </w:r>
            <w:proofErr w:type="spellEnd"/>
            <w:r>
              <w:rPr>
                <w:lang w:val="es-ES_tradnl"/>
              </w:rPr>
              <w:t xml:space="preserve">, habilidades disciplinares propias de cada perfil. </w:t>
            </w:r>
          </w:p>
          <w:p w:rsidR="00DC4C45" w:rsidRDefault="00BE5F06" w:rsidP="00DC4C4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Para </w:t>
            </w:r>
            <w:r w:rsidR="00861F77">
              <w:rPr>
                <w:lang w:val="es-ES_tradnl"/>
              </w:rPr>
              <w:t xml:space="preserve">las disciplinas en campo </w:t>
            </w:r>
            <w:r>
              <w:rPr>
                <w:lang w:val="es-ES_tradnl"/>
              </w:rPr>
              <w:t xml:space="preserve">es deseable pero no indispensable </w:t>
            </w:r>
            <w:r w:rsidR="00861F77">
              <w:rPr>
                <w:lang w:val="es-ES_tradnl"/>
              </w:rPr>
              <w:t>el manejo de</w:t>
            </w:r>
            <w:r>
              <w:rPr>
                <w:lang w:val="es-ES_tradnl"/>
              </w:rPr>
              <w:t xml:space="preserve"> la lengua maya</w:t>
            </w:r>
            <w:r w:rsidR="00861F77">
              <w:rPr>
                <w:lang w:val="es-ES_tradnl"/>
              </w:rPr>
              <w:t xml:space="preserve"> (no es criterio a evaluar).</w:t>
            </w:r>
          </w:p>
          <w:p w:rsidR="00DC4C45" w:rsidRDefault="00DC4C45" w:rsidP="00DC4C45">
            <w:pPr>
              <w:jc w:val="both"/>
              <w:rPr>
                <w:lang w:val="es-ES_tradnl"/>
              </w:rPr>
            </w:pPr>
          </w:p>
          <w:p w:rsidR="00DC4C45" w:rsidRPr="0091009F" w:rsidRDefault="00DC4C45" w:rsidP="00DC4C45">
            <w:pPr>
              <w:jc w:val="both"/>
              <w:rPr>
                <w:lang w:val="es-MX"/>
              </w:rPr>
            </w:pPr>
            <w:r>
              <w:rPr>
                <w:lang w:val="es-ES_tradnl"/>
              </w:rPr>
              <w:t>Actitudes: Compromiso, flexibilidad, disposición para el trabajo colaborativo, adaptabilidad, proactivo, participación activa, responsabilidad, respeto, horizontalidad, equidad, justicia, transparencia, interculturalidad.</w:t>
            </w:r>
          </w:p>
        </w:tc>
      </w:tr>
      <w:tr w:rsidR="009C3011" w:rsidRPr="00BE5F06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E32AF0" w:rsidP="00E32AF0">
            <w:pPr>
              <w:ind w:right="665"/>
              <w:rPr>
                <w:lang w:val="es-ES_tradnl"/>
              </w:rPr>
            </w:pPr>
            <w:bookmarkStart w:id="9" w:name="evaluacion"/>
            <w:bookmarkEnd w:id="9"/>
            <w:r w:rsidRPr="003210D4">
              <w:rPr>
                <w:lang w:val="es-MX"/>
              </w:rPr>
              <w:lastRenderedPageBreak/>
              <w:br w:type="page"/>
            </w: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970"/>
              <w:gridCol w:w="3330"/>
              <w:gridCol w:w="2583"/>
            </w:tblGrid>
            <w:tr w:rsidR="00E32AF0" w:rsidRPr="00497AC4" w:rsidTr="001D0FEF"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25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497AC4" w:rsidTr="001D0FEF">
              <w:tc>
                <w:tcPr>
                  <w:tcW w:w="167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DC4C45" w:rsidP="00DC4C45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Ingrid Carrillo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A47DD8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Artes visuales</w:t>
                  </w:r>
                  <w:r w:rsidR="00BE5F06">
                    <w:rPr>
                      <w:lang w:val="es-ES_tradnl"/>
                    </w:rPr>
                    <w:t xml:space="preserve"> </w:t>
                  </w:r>
                  <w:r>
                    <w:rPr>
                      <w:lang w:val="es-ES_tradnl"/>
                    </w:rPr>
                    <w:t xml:space="preserve">Trabajo social </w:t>
                  </w:r>
                  <w:r w:rsidR="00BE5F06">
                    <w:rPr>
                      <w:lang w:val="es-ES_tradnl"/>
                    </w:rPr>
                    <w:t>Derecho</w:t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inn.carrillo@gmail.com</w:t>
                  </w:r>
                </w:p>
              </w:tc>
              <w:tc>
                <w:tcPr>
                  <w:tcW w:w="258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99 93 60 44 51</w:t>
                  </w:r>
                </w:p>
              </w:tc>
            </w:tr>
            <w:tr w:rsidR="00E32AF0" w:rsidRPr="00BE5F06" w:rsidTr="001D0FEF">
              <w:tc>
                <w:tcPr>
                  <w:tcW w:w="167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DC4C4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Teresa Chan</w:t>
                  </w:r>
                </w:p>
              </w:tc>
              <w:tc>
                <w:tcPr>
                  <w:tcW w:w="29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Default="00A47DD8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Antropología</w:t>
                  </w:r>
                  <w:r w:rsidR="00BE5F06">
                    <w:rPr>
                      <w:lang w:val="es-ES_tradnl"/>
                    </w:rPr>
                    <w:t xml:space="preserve"> Educación</w:t>
                  </w:r>
                </w:p>
                <w:p w:rsidR="00861F77" w:rsidRDefault="00861F77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Enfermería</w:t>
                  </w:r>
                </w:p>
                <w:p w:rsidR="00861F77" w:rsidRPr="00497AC4" w:rsidRDefault="00861F77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Nutrición</w:t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teresa1557@gmail.com</w:t>
                  </w:r>
                </w:p>
              </w:tc>
              <w:tc>
                <w:tcPr>
                  <w:tcW w:w="258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99 91 90 49 97</w:t>
                  </w:r>
                </w:p>
              </w:tc>
            </w:tr>
            <w:tr w:rsidR="00E32AF0" w:rsidRPr="00BE5F06" w:rsidTr="001D0FEF">
              <w:tc>
                <w:tcPr>
                  <w:tcW w:w="167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DC4C4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Gardenia </w:t>
                  </w:r>
                  <w:proofErr w:type="spellStart"/>
                  <w:r>
                    <w:rPr>
                      <w:lang w:val="es-ES_tradnl"/>
                    </w:rPr>
                    <w:t>Ko</w:t>
                  </w:r>
                  <w:r w:rsidR="0028528C">
                    <w:rPr>
                      <w:lang w:val="es-ES_tradnl"/>
                    </w:rPr>
                    <w:t>h</w:t>
                  </w:r>
                  <w:proofErr w:type="spellEnd"/>
                </w:p>
              </w:tc>
              <w:tc>
                <w:tcPr>
                  <w:tcW w:w="29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F77" w:rsidRDefault="00861F77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Comunicación social</w:t>
                  </w:r>
                </w:p>
                <w:p w:rsidR="00A47DD8" w:rsidRDefault="00A47DD8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Contaduría</w:t>
                  </w:r>
                </w:p>
                <w:p w:rsidR="00E32AF0" w:rsidRPr="00497AC4" w:rsidRDefault="0028528C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Mercadotecnia</w:t>
                  </w:r>
                  <w:r w:rsidR="00BE5F06">
                    <w:rPr>
                      <w:lang w:val="es-ES_tradnl"/>
                    </w:rPr>
                    <w:t xml:space="preserve"> Psicología</w:t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 w:rsidRPr="001D0FEF">
                    <w:rPr>
                      <w:lang w:val="es-ES_tradnl"/>
                    </w:rPr>
                    <w:t>gardeniaky@gmail.com</w:t>
                  </w:r>
                  <w:r>
                    <w:rPr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1D0FEF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99 92 75 75 38</w:t>
                  </w: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0" w:name="responsable"/>
      <w:bookmarkStart w:id="11" w:name="rproyecto"/>
      <w:bookmarkEnd w:id="10"/>
      <w:bookmarkEnd w:id="11"/>
    </w:p>
    <w:p w:rsidR="00E32AF0" w:rsidRPr="00EC6A17" w:rsidRDefault="00A113D5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1D0FEF">
              <w:rPr>
                <w:lang w:val="es-ES_tradnl"/>
              </w:rPr>
              <w:t xml:space="preserve">Gardenia Isabel de Atochita </w:t>
            </w:r>
            <w:proofErr w:type="spellStart"/>
            <w:r w:rsidR="001D0FEF">
              <w:rPr>
                <w:lang w:val="es-ES_tradnl"/>
              </w:rPr>
              <w:t>Koh</w:t>
            </w:r>
            <w:proofErr w:type="spellEnd"/>
            <w:r w:rsidR="001D0FEF">
              <w:rPr>
                <w:lang w:val="es-ES_tradnl"/>
              </w:rPr>
              <w:t xml:space="preserve"> </w:t>
            </w:r>
            <w:proofErr w:type="spellStart"/>
            <w:r w:rsidR="001D0FEF">
              <w:rPr>
                <w:lang w:val="es-ES_tradnl"/>
              </w:rPr>
              <w:t>Yah</w:t>
            </w:r>
            <w:proofErr w:type="spellEnd"/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1D0FEF">
              <w:rPr>
                <w:lang w:val="es-ES_tradnl"/>
              </w:rPr>
              <w:t>Coordinadora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E32AF0" w:rsidP="00427701">
            <w:pPr>
              <w:ind w:right="665"/>
            </w:pPr>
            <w:r w:rsidRPr="00EC6A17">
              <w:t xml:space="preserve">Email:  </w:t>
            </w:r>
            <w:r w:rsidR="001D0FEF">
              <w:t>gardeniaky@gmail.com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1D0FEF">
              <w:rPr>
                <w:lang w:val="es-ES_tradnl"/>
              </w:rPr>
              <w:t xml:space="preserve"> 99 9275 75 38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936C0C" w:rsidRPr="00C57318" w:rsidRDefault="00691C29" w:rsidP="00936C0C">
      <w:pPr>
        <w:numPr>
          <w:ilvl w:val="0"/>
          <w:numId w:val="1"/>
        </w:numPr>
        <w:rPr>
          <w:lang w:val="es-ES"/>
        </w:rPr>
      </w:pPr>
      <w:r w:rsidRPr="00C57318">
        <w:rPr>
          <w:lang w:val="es-ES"/>
        </w:rPr>
        <w:t>Favor de llenar el</w:t>
      </w:r>
      <w:r w:rsidR="00201D15" w:rsidRPr="00C57318">
        <w:rPr>
          <w:lang w:val="es-ES"/>
        </w:rPr>
        <w:t xml:space="preserve"> </w:t>
      </w:r>
      <w:r w:rsidRPr="00C57318">
        <w:rPr>
          <w:lang w:val="es-ES"/>
        </w:rPr>
        <w:t>anexo (</w:t>
      </w:r>
      <w:r w:rsidRPr="00C57318">
        <w:rPr>
          <w:b/>
          <w:lang w:val="es-ES"/>
        </w:rPr>
        <w:t>Cuadro</w:t>
      </w:r>
      <w:r w:rsidR="00201D15" w:rsidRPr="00C57318">
        <w:rPr>
          <w:b/>
          <w:lang w:val="es-ES"/>
        </w:rPr>
        <w:t xml:space="preserve"> 1</w:t>
      </w:r>
      <w:r w:rsidR="00B82BDA" w:rsidRPr="00C57318">
        <w:rPr>
          <w:b/>
          <w:lang w:val="es-ES"/>
        </w:rPr>
        <w:t xml:space="preserve">, no </w:t>
      </w:r>
      <w:r w:rsidR="00D92CB1" w:rsidRPr="00C57318">
        <w:rPr>
          <w:b/>
          <w:lang w:val="es-ES"/>
        </w:rPr>
        <w:t xml:space="preserve">es </w:t>
      </w:r>
      <w:r w:rsidR="00B82BDA" w:rsidRPr="00C57318">
        <w:rPr>
          <w:b/>
          <w:lang w:val="es-ES"/>
        </w:rPr>
        <w:t>necesario imprimirlo</w:t>
      </w:r>
      <w:r w:rsidRPr="00C57318">
        <w:rPr>
          <w:b/>
          <w:lang w:val="es-ES"/>
        </w:rPr>
        <w:t>)</w:t>
      </w:r>
      <w:r w:rsidR="00201D15" w:rsidRPr="00C57318">
        <w:rPr>
          <w:b/>
          <w:lang w:val="es-ES"/>
        </w:rPr>
        <w:t>,</w:t>
      </w:r>
      <w:r w:rsidR="00B82BDA" w:rsidRPr="00C57318">
        <w:rPr>
          <w:lang w:val="es-ES"/>
        </w:rPr>
        <w:t xml:space="preserve"> a este formato de solicitud</w:t>
      </w:r>
      <w:r w:rsidR="00936C0C" w:rsidRPr="00C57318">
        <w:rPr>
          <w:lang w:val="es-ES"/>
        </w:rPr>
        <w:t xml:space="preserve"> de registro</w:t>
      </w:r>
      <w:r w:rsidR="00B82BDA" w:rsidRPr="00C57318">
        <w:rPr>
          <w:lang w:val="es-ES"/>
        </w:rPr>
        <w:t>.</w:t>
      </w: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0"/>
          <w:footerReference w:type="default" r:id="rId11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957E20" w:rsidTr="006045C5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C57318" w:rsidRPr="009437F8" w:rsidTr="006045C5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bookmarkStart w:id="12" w:name="_GoBack" w:colFirst="0" w:colLast="7"/>
            <w:proofErr w:type="spellStart"/>
            <w:r w:rsidRPr="009437F8">
              <w:rPr>
                <w:sz w:val="20"/>
                <w:lang w:val="es-ES"/>
              </w:rPr>
              <w:t>Antal</w:t>
            </w:r>
            <w:proofErr w:type="spellEnd"/>
            <w:r w:rsidRPr="009437F8">
              <w:rPr>
                <w:sz w:val="20"/>
                <w:lang w:val="es-ES"/>
              </w:rPr>
              <w:t xml:space="preserve"> Promoción de la Salud, A.C.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Coordinación de proyectos</w:t>
            </w:r>
            <w:r w:rsidR="00BD12E7">
              <w:rPr>
                <w:sz w:val="20"/>
                <w:lang w:val="es-ES"/>
              </w:rPr>
              <w:t xml:space="preserve"> sociales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57318" w:rsidRPr="006045C5" w:rsidRDefault="00C57318" w:rsidP="00FB58BA">
            <w:pPr>
              <w:rPr>
                <w:b/>
                <w:sz w:val="20"/>
                <w:lang w:val="es-ES"/>
              </w:rPr>
            </w:pPr>
            <w:r w:rsidRPr="0061249E">
              <w:rPr>
                <w:sz w:val="22"/>
                <w:lang w:val="es-ES_tradnl"/>
              </w:rPr>
              <w:t>Calle 23-A No. 285 por 32 y 34 Fraccionamiento La Florida</w:t>
            </w:r>
            <w:r w:rsidR="00FB58BA">
              <w:rPr>
                <w:sz w:val="22"/>
                <w:lang w:val="es-ES_tradnl"/>
              </w:rPr>
              <w:t xml:space="preserve">                                                          </w:t>
            </w:r>
            <w:r w:rsidRPr="0061249E">
              <w:rPr>
                <w:sz w:val="22"/>
                <w:lang w:val="es-ES_tradnl"/>
              </w:rPr>
              <w:t>9992757538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 w:rsidRPr="0061249E">
              <w:rPr>
                <w:lang w:val="es-ES_tradnl"/>
              </w:rPr>
              <w:t>gardeniaky@gmail.com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sz w:val="22"/>
                <w:lang w:val="es-MX"/>
              </w:rPr>
              <w:t>Participación comunitaria para la creación de entornos saludables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C57318" w:rsidRPr="006045C5" w:rsidRDefault="00C57318" w:rsidP="00FB58BA">
            <w:pPr>
              <w:rPr>
                <w:b/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 xml:space="preserve">Proyecto: Gardenia </w:t>
            </w:r>
            <w:proofErr w:type="spellStart"/>
            <w:r w:rsidRPr="009437F8">
              <w:rPr>
                <w:sz w:val="20"/>
                <w:lang w:val="es-ES"/>
              </w:rPr>
              <w:t>Koh</w:t>
            </w:r>
            <w:proofErr w:type="spellEnd"/>
            <w:r w:rsidRPr="009437F8">
              <w:rPr>
                <w:sz w:val="20"/>
                <w:lang w:val="es-ES"/>
              </w:rPr>
              <w:t xml:space="preserve"> </w:t>
            </w:r>
            <w:proofErr w:type="spellStart"/>
            <w:r w:rsidRPr="009437F8">
              <w:rPr>
                <w:sz w:val="20"/>
                <w:lang w:val="es-ES"/>
              </w:rPr>
              <w:t>Yah</w:t>
            </w:r>
            <w:proofErr w:type="spellEnd"/>
            <w:r w:rsidR="00FB58BA">
              <w:rPr>
                <w:sz w:val="20"/>
                <w:lang w:val="es-ES"/>
              </w:rPr>
              <w:t xml:space="preserve">                                                                         </w:t>
            </w:r>
            <w:r w:rsidRPr="009437F8">
              <w:rPr>
                <w:sz w:val="20"/>
                <w:lang w:val="es-ES"/>
              </w:rPr>
              <w:t>Prestador:</w:t>
            </w:r>
            <w:r w:rsidR="00FB58BA">
              <w:rPr>
                <w:sz w:val="20"/>
                <w:lang w:val="es-ES"/>
              </w:rPr>
              <w:t xml:space="preserve"> </w:t>
            </w:r>
            <w:r w:rsidRPr="009437F8">
              <w:rPr>
                <w:sz w:val="20"/>
                <w:lang w:val="es-ES"/>
              </w:rPr>
              <w:t xml:space="preserve">Gardenia </w:t>
            </w:r>
            <w:proofErr w:type="spellStart"/>
            <w:r w:rsidRPr="009437F8">
              <w:rPr>
                <w:sz w:val="20"/>
                <w:lang w:val="es-ES"/>
              </w:rPr>
              <w:t>Koh</w:t>
            </w:r>
            <w:proofErr w:type="spellEnd"/>
            <w:r w:rsidR="00FB58BA">
              <w:rPr>
                <w:sz w:val="20"/>
                <w:lang w:val="es-ES"/>
              </w:rPr>
              <w:t xml:space="preserve">                                                                   </w:t>
            </w:r>
            <w:r w:rsidRPr="009437F8">
              <w:rPr>
                <w:sz w:val="20"/>
                <w:lang w:val="es-ES"/>
              </w:rPr>
              <w:t>Ingrid Carrillo</w:t>
            </w:r>
            <w:r w:rsidR="00FB58BA">
              <w:rPr>
                <w:sz w:val="20"/>
                <w:lang w:val="es-ES"/>
              </w:rPr>
              <w:t xml:space="preserve">                                                             </w:t>
            </w:r>
            <w:r w:rsidRPr="009437F8">
              <w:rPr>
                <w:sz w:val="20"/>
                <w:lang w:val="es-ES"/>
              </w:rPr>
              <w:t>Teresa Chan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Antropología  social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C57318" w:rsidRPr="009437F8" w:rsidTr="006045C5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Artes visuales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C57318" w:rsidRPr="009437F8" w:rsidTr="006045C5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Contaduría p</w:t>
            </w:r>
            <w:r>
              <w:rPr>
                <w:sz w:val="20"/>
                <w:lang w:val="es-ES"/>
              </w:rPr>
              <w:t>ú</w:t>
            </w:r>
            <w:r w:rsidRPr="009437F8">
              <w:rPr>
                <w:sz w:val="20"/>
                <w:lang w:val="es-ES"/>
              </w:rPr>
              <w:t>blica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C57318" w:rsidRPr="009437F8" w:rsidTr="006045C5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Derecho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C57318" w:rsidRPr="009437F8" w:rsidTr="006045C5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Educación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57318" w:rsidRPr="006045C5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C57318" w:rsidRPr="009437F8" w:rsidTr="009437F8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Mercadotecnia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6045C5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</w:tr>
      <w:tr w:rsidR="00C57318" w:rsidRPr="009437F8" w:rsidTr="009437F8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Psicología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</w:tr>
      <w:tr w:rsidR="00C57318" w:rsidRPr="009437F8" w:rsidTr="00A47DD8">
        <w:trPr>
          <w:trHeight w:val="335"/>
        </w:trPr>
        <w:tc>
          <w:tcPr>
            <w:tcW w:w="154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C57318" w:rsidRPr="006045C5" w:rsidRDefault="00C5731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9437F8" w:rsidRDefault="00C57318">
            <w:pPr>
              <w:rPr>
                <w:sz w:val="20"/>
                <w:lang w:val="es-ES"/>
              </w:rPr>
            </w:pPr>
            <w:r w:rsidRPr="009437F8">
              <w:rPr>
                <w:sz w:val="20"/>
                <w:lang w:val="es-ES"/>
              </w:rPr>
              <w:t>Trabajo social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C57318" w:rsidRPr="006045C5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</w:tr>
      <w:tr w:rsidR="00A47DD8" w:rsidRPr="009437F8" w:rsidTr="00A47DD8">
        <w:trPr>
          <w:trHeight w:val="335"/>
        </w:trPr>
        <w:tc>
          <w:tcPr>
            <w:tcW w:w="1548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47DD8" w:rsidRPr="009437F8" w:rsidRDefault="00A47DD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Comunicación social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A47DD8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A47DD8" w:rsidRPr="009437F8" w:rsidTr="00A47DD8">
        <w:trPr>
          <w:trHeight w:val="335"/>
        </w:trPr>
        <w:tc>
          <w:tcPr>
            <w:tcW w:w="1548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47DD8" w:rsidRDefault="00A47DD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Enfermería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A47DD8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  <w:tr w:rsidR="00A47DD8" w:rsidRPr="009437F8" w:rsidTr="006045C5">
        <w:trPr>
          <w:trHeight w:val="335"/>
        </w:trPr>
        <w:tc>
          <w:tcPr>
            <w:tcW w:w="1548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47DD8" w:rsidRPr="006045C5" w:rsidRDefault="00A47DD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47DD8" w:rsidRDefault="00A47DD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Nutrición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A47DD8" w:rsidRDefault="00A47DD8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</w:tr>
    </w:tbl>
    <w:bookmarkEnd w:id="12"/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D5" w:rsidRDefault="00A113D5">
      <w:r>
        <w:separator/>
      </w:r>
    </w:p>
  </w:endnote>
  <w:endnote w:type="continuationSeparator" w:id="0">
    <w:p w:rsidR="00A113D5" w:rsidRDefault="00A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43" w:rsidRPr="006C00AE" w:rsidRDefault="00EB5443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 xml:space="preserve">Calle 60 por 57 No. 491-A, Edificio Central, C.P. 97000, Mérida </w:t>
    </w:r>
    <w:proofErr w:type="spellStart"/>
    <w:r w:rsidRPr="006C00AE">
      <w:rPr>
        <w:color w:val="000080"/>
        <w:sz w:val="20"/>
        <w:lang w:val="es-MX"/>
      </w:rPr>
      <w:t>Yuc</w:t>
    </w:r>
    <w:proofErr w:type="spellEnd"/>
    <w:r w:rsidRPr="006C00AE">
      <w:rPr>
        <w:color w:val="000080"/>
        <w:sz w:val="20"/>
        <w:lang w:val="es-MX"/>
      </w:rPr>
      <w:t xml:space="preserve">., </w:t>
    </w:r>
    <w:proofErr w:type="spellStart"/>
    <w:r w:rsidRPr="006C00AE">
      <w:rPr>
        <w:color w:val="000080"/>
        <w:sz w:val="20"/>
        <w:lang w:val="es-MX"/>
      </w:rPr>
      <w:t>Méx</w:t>
    </w:r>
    <w:proofErr w:type="spellEnd"/>
    <w:r w:rsidRPr="006C00AE">
      <w:rPr>
        <w:color w:val="000080"/>
        <w:sz w:val="20"/>
        <w:lang w:val="es-MX"/>
      </w:rPr>
      <w:t>.</w:t>
    </w:r>
  </w:p>
  <w:p w:rsidR="00EB5443" w:rsidRPr="006C00AE" w:rsidRDefault="00EB5443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</w:t>
    </w:r>
    <w:proofErr w:type="gramStart"/>
    <w:r>
      <w:rPr>
        <w:color w:val="000080"/>
        <w:sz w:val="20"/>
        <w:lang w:val="es-MX"/>
      </w:rPr>
      <w:t>.:</w:t>
    </w:r>
    <w:proofErr w:type="gramEnd"/>
    <w:r>
      <w:rPr>
        <w:color w:val="000080"/>
        <w:sz w:val="20"/>
        <w:lang w:val="es-MX"/>
      </w:rPr>
      <w:t xml:space="preserve">(999)930-09-00, </w:t>
    </w:r>
    <w:proofErr w:type="gramStart"/>
    <w:r>
      <w:rPr>
        <w:color w:val="000080"/>
        <w:sz w:val="20"/>
        <w:lang w:val="es-MX"/>
      </w:rPr>
      <w:t>Ext..</w:t>
    </w:r>
    <w:proofErr w:type="gramEnd"/>
    <w:r>
      <w:rPr>
        <w:color w:val="000080"/>
        <w:sz w:val="20"/>
        <w:lang w:val="es-MX"/>
      </w:rPr>
      <w:t xml:space="preserve"> 1311</w:t>
    </w:r>
    <w:r w:rsidRPr="006C00AE">
      <w:rPr>
        <w:color w:val="000080"/>
        <w:sz w:val="20"/>
        <w:lang w:val="es-MX"/>
      </w:rPr>
      <w:t xml:space="preserve"> </w:t>
    </w:r>
    <w:r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EB5443" w:rsidRPr="006C00AE" w:rsidRDefault="00A113D5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EB5443" w:rsidRPr="006C00AE">
        <w:rPr>
          <w:rStyle w:val="Hipervnculo"/>
          <w:sz w:val="20"/>
          <w:lang w:val="es-MX"/>
        </w:rPr>
        <w:t>www.uady.mx</w:t>
      </w:r>
    </w:hyperlink>
  </w:p>
  <w:p w:rsidR="00EB5443" w:rsidRPr="00D32768" w:rsidRDefault="00EB5443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FB58BA">
      <w:rPr>
        <w:rStyle w:val="Nmerodepgina"/>
        <w:b/>
        <w:noProof/>
        <w:color w:val="000080"/>
      </w:rPr>
      <w:t>8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FB58BA">
      <w:rPr>
        <w:rStyle w:val="Nmerodepgina"/>
        <w:b/>
        <w:noProof/>
        <w:color w:val="000080"/>
      </w:rPr>
      <w:t>8</w:t>
    </w:r>
    <w:r w:rsidRPr="008C125C">
      <w:rPr>
        <w:rStyle w:val="Nmerodepgina"/>
        <w:b/>
        <w:color w:val="000080"/>
      </w:rPr>
      <w:fldChar w:fldCharType="end"/>
    </w:r>
    <w:r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D5" w:rsidRDefault="00A113D5">
      <w:r>
        <w:separator/>
      </w:r>
    </w:p>
  </w:footnote>
  <w:footnote w:type="continuationSeparator" w:id="0">
    <w:p w:rsidR="00A113D5" w:rsidRDefault="00A1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43" w:rsidRDefault="00EB54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443" w:rsidRDefault="00EB5443">
    <w:pPr>
      <w:pStyle w:val="Encabezado"/>
    </w:pPr>
  </w:p>
  <w:p w:rsidR="00EB5443" w:rsidRDefault="00EB5443">
    <w:pPr>
      <w:pStyle w:val="Encabezado"/>
    </w:pPr>
  </w:p>
  <w:p w:rsidR="00EB5443" w:rsidRDefault="00EB544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43" w:rsidRDefault="00EB544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EB5443" w:rsidRPr="00D42FC3" w:rsidRDefault="00EB544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EB5443" w:rsidRDefault="00EB5443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EB5443" w:rsidRPr="00D42FC3" w:rsidRDefault="00EB5443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B5443" w:rsidRDefault="00EB5443">
    <w:pPr>
      <w:pStyle w:val="Encabezado"/>
    </w:pPr>
  </w:p>
  <w:p w:rsidR="00EB5443" w:rsidRDefault="00EB5443">
    <w:pPr>
      <w:pStyle w:val="Encabezado"/>
    </w:pPr>
  </w:p>
  <w:p w:rsidR="00EB5443" w:rsidRDefault="00EB5443" w:rsidP="00000061">
    <w:pPr>
      <w:jc w:val="right"/>
      <w:rPr>
        <w:b/>
        <w:lang w:val="es-ES_tradnl"/>
      </w:rPr>
    </w:pPr>
  </w:p>
  <w:p w:rsidR="00EB5443" w:rsidRPr="008E093D" w:rsidRDefault="00EB5443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                   </w:t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798835D4"/>
    <w:multiLevelType w:val="hybridMultilevel"/>
    <w:tmpl w:val="6E46DB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07E6D"/>
    <w:rsid w:val="00012791"/>
    <w:rsid w:val="00036617"/>
    <w:rsid w:val="00044067"/>
    <w:rsid w:val="0004489C"/>
    <w:rsid w:val="00067061"/>
    <w:rsid w:val="0007344E"/>
    <w:rsid w:val="00082249"/>
    <w:rsid w:val="000930DB"/>
    <w:rsid w:val="00094FE3"/>
    <w:rsid w:val="00095FBD"/>
    <w:rsid w:val="000C6F91"/>
    <w:rsid w:val="000D36F8"/>
    <w:rsid w:val="000E5B65"/>
    <w:rsid w:val="000E722C"/>
    <w:rsid w:val="00123AE0"/>
    <w:rsid w:val="0012432B"/>
    <w:rsid w:val="00126176"/>
    <w:rsid w:val="00140CA5"/>
    <w:rsid w:val="00174339"/>
    <w:rsid w:val="00180887"/>
    <w:rsid w:val="001870D7"/>
    <w:rsid w:val="0019511A"/>
    <w:rsid w:val="001A5019"/>
    <w:rsid w:val="001B3397"/>
    <w:rsid w:val="001C3243"/>
    <w:rsid w:val="001D0FEF"/>
    <w:rsid w:val="001E28AA"/>
    <w:rsid w:val="001F48B2"/>
    <w:rsid w:val="00201D15"/>
    <w:rsid w:val="0025754E"/>
    <w:rsid w:val="00261944"/>
    <w:rsid w:val="002703F9"/>
    <w:rsid w:val="00280BE9"/>
    <w:rsid w:val="0028528C"/>
    <w:rsid w:val="002A1C9E"/>
    <w:rsid w:val="002A6FE1"/>
    <w:rsid w:val="002C770A"/>
    <w:rsid w:val="002D10CC"/>
    <w:rsid w:val="002E0BF2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82F06"/>
    <w:rsid w:val="0039178B"/>
    <w:rsid w:val="003B227A"/>
    <w:rsid w:val="003C092E"/>
    <w:rsid w:val="003C51CA"/>
    <w:rsid w:val="003D2D18"/>
    <w:rsid w:val="003F37BD"/>
    <w:rsid w:val="004012BF"/>
    <w:rsid w:val="004079CA"/>
    <w:rsid w:val="00413A85"/>
    <w:rsid w:val="00427701"/>
    <w:rsid w:val="004500C1"/>
    <w:rsid w:val="00452BC0"/>
    <w:rsid w:val="004579E6"/>
    <w:rsid w:val="0046460F"/>
    <w:rsid w:val="00470D54"/>
    <w:rsid w:val="00486836"/>
    <w:rsid w:val="00487C69"/>
    <w:rsid w:val="00497AC4"/>
    <w:rsid w:val="004C2694"/>
    <w:rsid w:val="004D568C"/>
    <w:rsid w:val="004E0D1A"/>
    <w:rsid w:val="004F18B9"/>
    <w:rsid w:val="005002AF"/>
    <w:rsid w:val="005368A8"/>
    <w:rsid w:val="0053708E"/>
    <w:rsid w:val="00543C5A"/>
    <w:rsid w:val="0054488C"/>
    <w:rsid w:val="005507A9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26AA4"/>
    <w:rsid w:val="0063307C"/>
    <w:rsid w:val="006343E8"/>
    <w:rsid w:val="00636943"/>
    <w:rsid w:val="00640BC7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9682D"/>
    <w:rsid w:val="006A1D4F"/>
    <w:rsid w:val="006A4C1F"/>
    <w:rsid w:val="006C00AE"/>
    <w:rsid w:val="006D233B"/>
    <w:rsid w:val="006D3FA8"/>
    <w:rsid w:val="006F2E07"/>
    <w:rsid w:val="007005BB"/>
    <w:rsid w:val="00705C7E"/>
    <w:rsid w:val="007278DD"/>
    <w:rsid w:val="00727B2A"/>
    <w:rsid w:val="00742E33"/>
    <w:rsid w:val="007479F3"/>
    <w:rsid w:val="007572C5"/>
    <w:rsid w:val="007620EE"/>
    <w:rsid w:val="00791BC6"/>
    <w:rsid w:val="0079561E"/>
    <w:rsid w:val="007A10C2"/>
    <w:rsid w:val="007C5E89"/>
    <w:rsid w:val="007D0FD3"/>
    <w:rsid w:val="007F29BB"/>
    <w:rsid w:val="007F39CC"/>
    <w:rsid w:val="00852B44"/>
    <w:rsid w:val="00861F2C"/>
    <w:rsid w:val="00861F77"/>
    <w:rsid w:val="00863A48"/>
    <w:rsid w:val="008666AC"/>
    <w:rsid w:val="008851C5"/>
    <w:rsid w:val="00885D61"/>
    <w:rsid w:val="00895A11"/>
    <w:rsid w:val="008A73CB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437F8"/>
    <w:rsid w:val="009505C7"/>
    <w:rsid w:val="00957462"/>
    <w:rsid w:val="00957E20"/>
    <w:rsid w:val="00971C03"/>
    <w:rsid w:val="00974DCB"/>
    <w:rsid w:val="009763B3"/>
    <w:rsid w:val="00976415"/>
    <w:rsid w:val="009869DA"/>
    <w:rsid w:val="009959AE"/>
    <w:rsid w:val="00995A33"/>
    <w:rsid w:val="009A3B93"/>
    <w:rsid w:val="009C11AA"/>
    <w:rsid w:val="009C3011"/>
    <w:rsid w:val="009E259D"/>
    <w:rsid w:val="009E3A32"/>
    <w:rsid w:val="009F37E3"/>
    <w:rsid w:val="009F394F"/>
    <w:rsid w:val="009F55CA"/>
    <w:rsid w:val="00A113D5"/>
    <w:rsid w:val="00A13390"/>
    <w:rsid w:val="00A22D24"/>
    <w:rsid w:val="00A25B0A"/>
    <w:rsid w:val="00A27250"/>
    <w:rsid w:val="00A474D0"/>
    <w:rsid w:val="00A47DD8"/>
    <w:rsid w:val="00A66067"/>
    <w:rsid w:val="00A76D0A"/>
    <w:rsid w:val="00A7791A"/>
    <w:rsid w:val="00A821FD"/>
    <w:rsid w:val="00AA4691"/>
    <w:rsid w:val="00AD5314"/>
    <w:rsid w:val="00AE5A7E"/>
    <w:rsid w:val="00AE7CD0"/>
    <w:rsid w:val="00AF52F9"/>
    <w:rsid w:val="00B01FA2"/>
    <w:rsid w:val="00B022AE"/>
    <w:rsid w:val="00B1323E"/>
    <w:rsid w:val="00B1598D"/>
    <w:rsid w:val="00B36724"/>
    <w:rsid w:val="00B42BDE"/>
    <w:rsid w:val="00B47D63"/>
    <w:rsid w:val="00B567DA"/>
    <w:rsid w:val="00B601CA"/>
    <w:rsid w:val="00B61C66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12E7"/>
    <w:rsid w:val="00BD56BA"/>
    <w:rsid w:val="00BE20F1"/>
    <w:rsid w:val="00BE21A8"/>
    <w:rsid w:val="00BE5F06"/>
    <w:rsid w:val="00BF110C"/>
    <w:rsid w:val="00C0075F"/>
    <w:rsid w:val="00C040EA"/>
    <w:rsid w:val="00C15D28"/>
    <w:rsid w:val="00C46D43"/>
    <w:rsid w:val="00C57318"/>
    <w:rsid w:val="00C77FF3"/>
    <w:rsid w:val="00C878C4"/>
    <w:rsid w:val="00C938B8"/>
    <w:rsid w:val="00C95B85"/>
    <w:rsid w:val="00C96012"/>
    <w:rsid w:val="00CA2FA3"/>
    <w:rsid w:val="00CE4726"/>
    <w:rsid w:val="00D12A55"/>
    <w:rsid w:val="00D2108B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C4C45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6516D"/>
    <w:rsid w:val="00E66085"/>
    <w:rsid w:val="00E660FA"/>
    <w:rsid w:val="00E6665C"/>
    <w:rsid w:val="00E730EB"/>
    <w:rsid w:val="00E822DB"/>
    <w:rsid w:val="00E91B01"/>
    <w:rsid w:val="00EB0430"/>
    <w:rsid w:val="00EB5443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2820"/>
    <w:rsid w:val="00F13561"/>
    <w:rsid w:val="00F241D3"/>
    <w:rsid w:val="00F245FC"/>
    <w:rsid w:val="00F409B2"/>
    <w:rsid w:val="00F443B4"/>
    <w:rsid w:val="00F65C40"/>
    <w:rsid w:val="00F72922"/>
    <w:rsid w:val="00F74AA7"/>
    <w:rsid w:val="00F803C4"/>
    <w:rsid w:val="00F945ED"/>
    <w:rsid w:val="00FA0AB3"/>
    <w:rsid w:val="00FB2E9E"/>
    <w:rsid w:val="00FB58BA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Serv\www\F-DGDA-CE-O1-Formato%20de%20Solicitud%20de%20Registro%20de%20Proyectos-REV%20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ady.mx/sitios/serv_soc/instructivo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3192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20713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4</cp:revision>
  <cp:lastPrinted>2015-10-30T14:55:00Z</cp:lastPrinted>
  <dcterms:created xsi:type="dcterms:W3CDTF">2016-11-15T16:11:00Z</dcterms:created>
  <dcterms:modified xsi:type="dcterms:W3CDTF">2016-12-08T16:33:00Z</dcterms:modified>
</cp:coreProperties>
</file>